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C02E16" w:rsidP="00C02E16" w:rsidRDefault="009D0C44" w14:paraId="765E51BA" w14:textId="4C7CAD18">
      <w:pPr>
        <w:rPr>
          <w:rFonts w:ascii="Trebuchet MS" w:hAnsi="Trebuchet MS"/>
          <w:b/>
          <w:bCs/>
          <w:sz w:val="36"/>
          <w:szCs w:val="36"/>
        </w:rPr>
      </w:pPr>
      <w:r w:rsidRPr="00472DEB">
        <w:rPr>
          <w:rFonts w:ascii="Times New Roman" w:hAnsi="Arial" w:eastAsia="Arial" w:cs="Arial"/>
          <w:noProof/>
          <w:sz w:val="20"/>
          <w:szCs w:val="24"/>
          <w:lang w:val="en-US"/>
        </w:rPr>
        <w:drawing>
          <wp:anchor distT="0" distB="0" distL="114300" distR="114300" simplePos="0" relativeHeight="251658241" behindDoc="1" locked="0" layoutInCell="1" allowOverlap="1" wp14:anchorId="4C5F1A12" wp14:editId="39DA6F0F">
            <wp:simplePos x="0" y="0"/>
            <wp:positionH relativeFrom="column">
              <wp:posOffset>4410776</wp:posOffset>
            </wp:positionH>
            <wp:positionV relativeFrom="paragraph">
              <wp:posOffset>-205113</wp:posOffset>
            </wp:positionV>
            <wp:extent cx="2454275" cy="1422400"/>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275" cy="1422400"/>
                    </a:xfrm>
                    <a:prstGeom prst="rect">
                      <a:avLst/>
                    </a:prstGeom>
                    <a:noFill/>
                  </pic:spPr>
                </pic:pic>
              </a:graphicData>
            </a:graphic>
          </wp:anchor>
        </w:drawing>
      </w:r>
      <w:r w:rsidRPr="00D31895">
        <w:rPr>
          <w:rFonts w:eastAsia="Times New Roman"/>
          <w:noProof/>
          <w:lang w:eastAsia="en-GB"/>
        </w:rPr>
        <w:drawing>
          <wp:anchor distT="0" distB="0" distL="114300" distR="114300" simplePos="0" relativeHeight="251658240" behindDoc="1" locked="0" layoutInCell="1" allowOverlap="1" wp14:anchorId="0EA62799" wp14:editId="4A1829B3">
            <wp:simplePos x="0" y="0"/>
            <wp:positionH relativeFrom="column">
              <wp:posOffset>1572903</wp:posOffset>
            </wp:positionH>
            <wp:positionV relativeFrom="paragraph">
              <wp:posOffset>8255</wp:posOffset>
            </wp:positionV>
            <wp:extent cx="2560955" cy="894715"/>
            <wp:effectExtent l="0" t="0" r="0" b="635"/>
            <wp:wrapNone/>
            <wp:docPr id="1" name="Picture 6">
              <a:extLst xmlns:a="http://schemas.openxmlformats.org/drawingml/2006/main">
                <a:ext uri="{FF2B5EF4-FFF2-40B4-BE49-F238E27FC236}">
                  <a16:creationId xmlns:a16="http://schemas.microsoft.com/office/drawing/2014/main" id="{331AA545-1AC3-4926-B3F1-F23BF5F35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31AA545-1AC3-4926-B3F1-F23BF5F3570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60955" cy="894715"/>
                    </a:xfrm>
                    <a:prstGeom prst="rect">
                      <a:avLst/>
                    </a:prstGeom>
                  </pic:spPr>
                </pic:pic>
              </a:graphicData>
            </a:graphic>
          </wp:anchor>
        </w:drawing>
      </w:r>
      <w:r w:rsidR="00C02E16">
        <w:rPr>
          <w:rFonts w:ascii="Trebuchet MS" w:hAnsi="Trebuchet MS"/>
          <w:b/>
          <w:bCs/>
          <w:noProof/>
          <w:sz w:val="36"/>
          <w:szCs w:val="36"/>
        </w:rPr>
        <w:drawing>
          <wp:inline distT="0" distB="0" distL="0" distR="0" wp14:anchorId="29BC3B38" wp14:editId="292E5B5C">
            <wp:extent cx="1209675" cy="138703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16031" cy="1394321"/>
                    </a:xfrm>
                    <a:prstGeom prst="rect">
                      <a:avLst/>
                    </a:prstGeom>
                  </pic:spPr>
                </pic:pic>
              </a:graphicData>
            </a:graphic>
          </wp:inline>
        </w:drawing>
      </w:r>
    </w:p>
    <w:p w:rsidRPr="00A37426" w:rsidR="00C02E16" w:rsidP="00C02E16" w:rsidRDefault="00C02E16" w14:paraId="1B724D9A" w14:textId="77777777">
      <w:pPr>
        <w:rPr>
          <w:rFonts w:ascii="Trebuchet MS" w:hAnsi="Trebuchet MS"/>
          <w:b/>
          <w:bCs/>
          <w:sz w:val="40"/>
          <w:szCs w:val="40"/>
        </w:rPr>
      </w:pPr>
    </w:p>
    <w:p w:rsidR="00866A14" w:rsidP="00A37426" w:rsidRDefault="00866A14" w14:paraId="295F8980" w14:textId="77777777">
      <w:pPr>
        <w:jc w:val="center"/>
        <w:rPr>
          <w:rFonts w:ascii="Arial" w:hAnsi="Arial" w:cs="Arial"/>
          <w:b/>
          <w:bCs/>
          <w:sz w:val="40"/>
          <w:szCs w:val="40"/>
        </w:rPr>
      </w:pPr>
    </w:p>
    <w:p w:rsidR="00866A14" w:rsidP="00A37426" w:rsidRDefault="00866A14" w14:paraId="6E43003F" w14:textId="3FF2231B">
      <w:pPr>
        <w:jc w:val="center"/>
        <w:rPr>
          <w:rFonts w:ascii="Arial" w:hAnsi="Arial" w:cs="Arial"/>
          <w:b/>
          <w:bCs/>
          <w:sz w:val="40"/>
          <w:szCs w:val="40"/>
        </w:rPr>
      </w:pPr>
      <w:r>
        <w:rPr>
          <w:rFonts w:ascii="Arial" w:hAnsi="Arial" w:cs="Arial"/>
          <w:b/>
          <w:bCs/>
          <w:sz w:val="40"/>
          <w:szCs w:val="40"/>
        </w:rPr>
        <w:t xml:space="preserve">UK Shared Prosperity </w:t>
      </w:r>
      <w:r w:rsidR="00E95951">
        <w:rPr>
          <w:rFonts w:ascii="Arial" w:hAnsi="Arial" w:cs="Arial"/>
          <w:b/>
          <w:bCs/>
          <w:sz w:val="40"/>
          <w:szCs w:val="40"/>
        </w:rPr>
        <w:t>Fund</w:t>
      </w:r>
    </w:p>
    <w:p w:rsidR="008F43D1" w:rsidP="00866A14" w:rsidRDefault="00A37426" w14:paraId="09D2E60A" w14:textId="60244BAD">
      <w:pPr>
        <w:jc w:val="center"/>
        <w:rPr>
          <w:rFonts w:ascii="Arial" w:hAnsi="Arial" w:cs="Arial"/>
          <w:b/>
          <w:bCs/>
          <w:sz w:val="40"/>
          <w:szCs w:val="40"/>
        </w:rPr>
      </w:pPr>
      <w:r w:rsidRPr="5FA7CE6A">
        <w:rPr>
          <w:rFonts w:ascii="Arial" w:hAnsi="Arial" w:cs="Arial"/>
          <w:b/>
          <w:bCs/>
          <w:sz w:val="40"/>
          <w:szCs w:val="40"/>
        </w:rPr>
        <w:t>People and Skills</w:t>
      </w:r>
      <w:r w:rsidRPr="5FA7CE6A" w:rsidR="00866A14">
        <w:rPr>
          <w:rFonts w:ascii="Arial" w:hAnsi="Arial" w:cs="Arial"/>
          <w:b/>
          <w:bCs/>
          <w:sz w:val="40"/>
          <w:szCs w:val="40"/>
        </w:rPr>
        <w:t xml:space="preserve"> </w:t>
      </w:r>
    </w:p>
    <w:p w:rsidR="160D07C5" w:rsidP="5FA7CE6A" w:rsidRDefault="160D07C5" w14:paraId="5EE60003" w14:textId="730D4DB0">
      <w:pPr>
        <w:jc w:val="center"/>
        <w:rPr>
          <w:rFonts w:ascii="Arial" w:hAnsi="Arial" w:cs="Arial"/>
          <w:b/>
          <w:bCs/>
          <w:sz w:val="48"/>
          <w:szCs w:val="48"/>
        </w:rPr>
      </w:pPr>
      <w:r w:rsidRPr="5FA7CE6A">
        <w:rPr>
          <w:rFonts w:ascii="Arial" w:hAnsi="Arial" w:cs="Arial"/>
          <w:b/>
          <w:bCs/>
          <w:sz w:val="48"/>
          <w:szCs w:val="48"/>
        </w:rPr>
        <w:t xml:space="preserve">Specification </w:t>
      </w:r>
    </w:p>
    <w:p w:rsidR="00A94A1A" w:rsidP="00866A14" w:rsidRDefault="00A94A1A" w14:paraId="67A51242" w14:textId="77777777">
      <w:pPr>
        <w:jc w:val="center"/>
        <w:rPr>
          <w:rFonts w:ascii="Arial" w:hAnsi="Arial" w:cs="Arial"/>
          <w:b/>
          <w:bCs/>
          <w:sz w:val="40"/>
          <w:szCs w:val="40"/>
        </w:rPr>
      </w:pPr>
    </w:p>
    <w:p w:rsidRPr="00A94A1A" w:rsidR="003B61CB" w:rsidP="003B61CB" w:rsidRDefault="003B61CB" w14:paraId="01A47CBF" w14:textId="2AC6B1D6">
      <w:pPr>
        <w:jc w:val="center"/>
        <w:rPr>
          <w:rFonts w:ascii="Arial" w:hAnsi="Arial" w:cs="Arial"/>
          <w:b/>
          <w:bCs/>
          <w:sz w:val="40"/>
          <w:szCs w:val="40"/>
        </w:rPr>
      </w:pPr>
      <w:r w:rsidRPr="00A94A1A">
        <w:rPr>
          <w:rFonts w:ascii="Arial" w:hAnsi="Arial" w:cs="Arial"/>
          <w:b/>
          <w:bCs/>
          <w:sz w:val="40"/>
          <w:szCs w:val="40"/>
        </w:rPr>
        <w:t>Call for bids from V</w:t>
      </w:r>
      <w:r w:rsidR="00906A43">
        <w:rPr>
          <w:rFonts w:ascii="Arial" w:hAnsi="Arial" w:cs="Arial"/>
          <w:b/>
          <w:bCs/>
          <w:sz w:val="40"/>
          <w:szCs w:val="40"/>
        </w:rPr>
        <w:t xml:space="preserve">oluntary, </w:t>
      </w:r>
      <w:r w:rsidRPr="00A94A1A">
        <w:rPr>
          <w:rFonts w:ascii="Arial" w:hAnsi="Arial" w:cs="Arial"/>
          <w:b/>
          <w:bCs/>
          <w:sz w:val="40"/>
          <w:szCs w:val="40"/>
        </w:rPr>
        <w:t>C</w:t>
      </w:r>
      <w:r w:rsidR="00906A43">
        <w:rPr>
          <w:rFonts w:ascii="Arial" w:hAnsi="Arial" w:cs="Arial"/>
          <w:b/>
          <w:bCs/>
          <w:sz w:val="40"/>
          <w:szCs w:val="40"/>
        </w:rPr>
        <w:t>om</w:t>
      </w:r>
      <w:r w:rsidR="004A2CEB">
        <w:rPr>
          <w:rFonts w:ascii="Arial" w:hAnsi="Arial" w:cs="Arial"/>
          <w:b/>
          <w:bCs/>
          <w:sz w:val="40"/>
          <w:szCs w:val="40"/>
        </w:rPr>
        <w:t>munity</w:t>
      </w:r>
      <w:r w:rsidR="00822F88">
        <w:rPr>
          <w:rFonts w:ascii="Arial" w:hAnsi="Arial" w:cs="Arial"/>
          <w:b/>
          <w:bCs/>
          <w:sz w:val="40"/>
          <w:szCs w:val="40"/>
        </w:rPr>
        <w:t xml:space="preserve"> and</w:t>
      </w:r>
      <w:r w:rsidR="004A2CEB">
        <w:rPr>
          <w:rFonts w:ascii="Arial" w:hAnsi="Arial" w:cs="Arial"/>
          <w:b/>
          <w:bCs/>
          <w:sz w:val="40"/>
          <w:szCs w:val="40"/>
        </w:rPr>
        <w:t xml:space="preserve"> </w:t>
      </w:r>
      <w:r w:rsidRPr="00A94A1A">
        <w:rPr>
          <w:rFonts w:ascii="Arial" w:hAnsi="Arial" w:cs="Arial"/>
          <w:b/>
          <w:bCs/>
          <w:sz w:val="40"/>
          <w:szCs w:val="40"/>
        </w:rPr>
        <w:t>S</w:t>
      </w:r>
      <w:r w:rsidR="00822F88">
        <w:rPr>
          <w:rFonts w:ascii="Arial" w:hAnsi="Arial" w:cs="Arial"/>
          <w:b/>
          <w:bCs/>
          <w:sz w:val="40"/>
          <w:szCs w:val="40"/>
        </w:rPr>
        <w:t xml:space="preserve">ocial </w:t>
      </w:r>
      <w:r w:rsidRPr="00A94A1A">
        <w:rPr>
          <w:rFonts w:ascii="Arial" w:hAnsi="Arial" w:cs="Arial"/>
          <w:b/>
          <w:bCs/>
          <w:sz w:val="40"/>
          <w:szCs w:val="40"/>
        </w:rPr>
        <w:t>E</w:t>
      </w:r>
      <w:r w:rsidR="00822F88">
        <w:rPr>
          <w:rFonts w:ascii="Arial" w:hAnsi="Arial" w:cs="Arial"/>
          <w:b/>
          <w:bCs/>
          <w:sz w:val="40"/>
          <w:szCs w:val="40"/>
        </w:rPr>
        <w:t>nterprise</w:t>
      </w:r>
      <w:r w:rsidR="00D43208">
        <w:rPr>
          <w:rFonts w:ascii="Arial" w:hAnsi="Arial" w:cs="Arial"/>
          <w:b/>
          <w:bCs/>
          <w:sz w:val="40"/>
          <w:szCs w:val="40"/>
        </w:rPr>
        <w:t xml:space="preserve"> (VCSE</w:t>
      </w:r>
      <w:r w:rsidR="00EE003E">
        <w:rPr>
          <w:rFonts w:ascii="Arial" w:hAnsi="Arial" w:cs="Arial"/>
          <w:b/>
          <w:bCs/>
          <w:sz w:val="40"/>
          <w:szCs w:val="40"/>
        </w:rPr>
        <w:t>)</w:t>
      </w:r>
      <w:r w:rsidRPr="00A94A1A">
        <w:rPr>
          <w:rFonts w:ascii="Arial" w:hAnsi="Arial" w:cs="Arial"/>
          <w:b/>
          <w:bCs/>
          <w:sz w:val="40"/>
          <w:szCs w:val="40"/>
        </w:rPr>
        <w:t xml:space="preserve"> </w:t>
      </w:r>
      <w:r w:rsidR="001B67F3">
        <w:rPr>
          <w:rFonts w:ascii="Arial" w:hAnsi="Arial" w:cs="Arial"/>
          <w:b/>
          <w:bCs/>
          <w:sz w:val="40"/>
          <w:szCs w:val="40"/>
        </w:rPr>
        <w:t>o</w:t>
      </w:r>
      <w:r w:rsidRPr="00A94A1A">
        <w:rPr>
          <w:rFonts w:ascii="Arial" w:hAnsi="Arial" w:cs="Arial"/>
          <w:b/>
          <w:bCs/>
          <w:sz w:val="40"/>
          <w:szCs w:val="40"/>
        </w:rPr>
        <w:t>rganisations to deliver:</w:t>
      </w:r>
    </w:p>
    <w:p w:rsidRPr="00A94A1A" w:rsidR="00162A87" w:rsidP="003B61CB" w:rsidRDefault="003B61CB" w14:paraId="4A41B6BC" w14:textId="77777777">
      <w:pPr>
        <w:jc w:val="center"/>
        <w:rPr>
          <w:rFonts w:ascii="Arial" w:hAnsi="Arial" w:cs="Arial"/>
          <w:b/>
          <w:bCs/>
          <w:sz w:val="40"/>
          <w:szCs w:val="40"/>
        </w:rPr>
      </w:pPr>
      <w:r w:rsidRPr="00A94A1A">
        <w:rPr>
          <w:rFonts w:ascii="Arial" w:hAnsi="Arial" w:cs="Arial"/>
          <w:b/>
          <w:bCs/>
          <w:sz w:val="40"/>
          <w:szCs w:val="40"/>
        </w:rPr>
        <w:t>Employment support to out-of-work residents including intensive wrap-around support</w:t>
      </w:r>
    </w:p>
    <w:p w:rsidRPr="00A94A1A" w:rsidR="003B61CB" w:rsidP="003B61CB" w:rsidRDefault="003B61CB" w14:paraId="3569B8E2" w14:textId="2B432879">
      <w:pPr>
        <w:jc w:val="center"/>
        <w:rPr>
          <w:rFonts w:ascii="Arial" w:hAnsi="Arial" w:cs="Arial"/>
          <w:b/>
          <w:bCs/>
          <w:sz w:val="40"/>
          <w:szCs w:val="40"/>
        </w:rPr>
      </w:pPr>
      <w:r w:rsidRPr="00A94A1A">
        <w:rPr>
          <w:rFonts w:ascii="Arial" w:hAnsi="Arial" w:cs="Arial"/>
          <w:b/>
          <w:bCs/>
          <w:sz w:val="40"/>
          <w:szCs w:val="40"/>
        </w:rPr>
        <w:t>April 2023</w:t>
      </w:r>
      <w:r w:rsidRPr="00A94A1A" w:rsidR="00162A87">
        <w:rPr>
          <w:rFonts w:ascii="Arial" w:hAnsi="Arial" w:cs="Arial"/>
          <w:b/>
          <w:bCs/>
          <w:sz w:val="40"/>
          <w:szCs w:val="40"/>
        </w:rPr>
        <w:t xml:space="preserve"> to</w:t>
      </w:r>
      <w:r w:rsidRPr="00A94A1A">
        <w:rPr>
          <w:rFonts w:ascii="Arial" w:hAnsi="Arial" w:cs="Arial"/>
          <w:b/>
          <w:bCs/>
          <w:sz w:val="40"/>
          <w:szCs w:val="40"/>
        </w:rPr>
        <w:t xml:space="preserve"> March 2025</w:t>
      </w:r>
    </w:p>
    <w:p w:rsidRPr="00A37426" w:rsidR="00030C94" w:rsidP="00C02E16" w:rsidRDefault="00030C94" w14:paraId="2FB021A2" w14:textId="77777777">
      <w:pPr>
        <w:rPr>
          <w:rFonts w:ascii="Arial" w:hAnsi="Arial" w:cs="Arial"/>
          <w:b/>
          <w:bCs/>
          <w:sz w:val="40"/>
          <w:szCs w:val="40"/>
        </w:rPr>
      </w:pPr>
    </w:p>
    <w:p w:rsidR="00030C94" w:rsidP="00C02E16" w:rsidRDefault="00030C94" w14:paraId="112236F6" w14:textId="77777777">
      <w:pPr>
        <w:rPr>
          <w:rFonts w:ascii="Arial" w:hAnsi="Arial" w:cs="Arial"/>
          <w:b/>
          <w:bCs/>
          <w:sz w:val="72"/>
          <w:szCs w:val="72"/>
        </w:rPr>
      </w:pPr>
    </w:p>
    <w:p w:rsidR="00A37426" w:rsidP="00030C94" w:rsidRDefault="00A37426" w14:paraId="64C39879" w14:textId="77777777">
      <w:pPr>
        <w:pStyle w:val="Default"/>
        <w:rPr>
          <w:rFonts w:ascii="Arial" w:hAnsi="Arial" w:cs="Arial"/>
          <w:color w:val="auto"/>
          <w:sz w:val="28"/>
          <w:szCs w:val="28"/>
        </w:rPr>
      </w:pPr>
    </w:p>
    <w:p w:rsidR="00A37426" w:rsidP="00030C94" w:rsidRDefault="00A37426" w14:paraId="7E924715" w14:textId="77777777">
      <w:pPr>
        <w:pStyle w:val="Default"/>
        <w:rPr>
          <w:rFonts w:ascii="Arial" w:hAnsi="Arial" w:cs="Arial"/>
          <w:color w:val="auto"/>
          <w:sz w:val="28"/>
          <w:szCs w:val="28"/>
        </w:rPr>
      </w:pPr>
    </w:p>
    <w:p w:rsidR="00A37426" w:rsidP="00030C94" w:rsidRDefault="00A37426" w14:paraId="2FC116A0" w14:textId="77777777">
      <w:pPr>
        <w:pStyle w:val="Default"/>
        <w:rPr>
          <w:rFonts w:ascii="Arial" w:hAnsi="Arial" w:cs="Arial"/>
          <w:color w:val="auto"/>
          <w:sz w:val="28"/>
          <w:szCs w:val="28"/>
        </w:rPr>
      </w:pPr>
    </w:p>
    <w:p w:rsidR="008F43D1" w:rsidP="00030C94" w:rsidRDefault="008F43D1" w14:paraId="3875C466" w14:textId="77777777">
      <w:pPr>
        <w:pStyle w:val="Default"/>
        <w:rPr>
          <w:rFonts w:ascii="Arial" w:hAnsi="Arial" w:cs="Arial"/>
          <w:color w:val="auto"/>
          <w:sz w:val="28"/>
          <w:szCs w:val="28"/>
        </w:rPr>
      </w:pPr>
    </w:p>
    <w:p w:rsidR="008F43D1" w:rsidP="00030C94" w:rsidRDefault="008F43D1" w14:paraId="244AD91B" w14:textId="77777777">
      <w:pPr>
        <w:pStyle w:val="Default"/>
        <w:rPr>
          <w:rFonts w:ascii="Arial" w:hAnsi="Arial" w:cs="Arial"/>
          <w:color w:val="auto"/>
          <w:sz w:val="28"/>
          <w:szCs w:val="28"/>
        </w:rPr>
      </w:pPr>
    </w:p>
    <w:p w:rsidR="008F43D1" w:rsidP="00030C94" w:rsidRDefault="008F43D1" w14:paraId="179FA23E" w14:textId="77777777">
      <w:pPr>
        <w:pStyle w:val="Default"/>
        <w:rPr>
          <w:rFonts w:ascii="Arial" w:hAnsi="Arial" w:cs="Arial"/>
          <w:color w:val="auto"/>
          <w:sz w:val="28"/>
          <w:szCs w:val="28"/>
        </w:rPr>
      </w:pPr>
    </w:p>
    <w:p w:rsidR="008F43D1" w:rsidP="00030C94" w:rsidRDefault="008F43D1" w14:paraId="7B664164" w14:textId="77777777">
      <w:pPr>
        <w:pStyle w:val="Default"/>
        <w:rPr>
          <w:rFonts w:ascii="Arial" w:hAnsi="Arial" w:cs="Arial"/>
          <w:color w:val="auto"/>
          <w:sz w:val="28"/>
          <w:szCs w:val="28"/>
        </w:rPr>
      </w:pPr>
    </w:p>
    <w:p w:rsidR="008F43D1" w:rsidP="00030C94" w:rsidRDefault="008F43D1" w14:paraId="7CA080A6" w14:textId="77777777">
      <w:pPr>
        <w:pStyle w:val="Default"/>
        <w:rPr>
          <w:rFonts w:ascii="Arial" w:hAnsi="Arial" w:cs="Arial"/>
          <w:color w:val="auto"/>
          <w:sz w:val="28"/>
          <w:szCs w:val="28"/>
        </w:rPr>
      </w:pPr>
    </w:p>
    <w:p w:rsidR="008F43D1" w:rsidP="00030C94" w:rsidRDefault="008F43D1" w14:paraId="6F4E10E8" w14:textId="77777777">
      <w:pPr>
        <w:pStyle w:val="Default"/>
        <w:rPr>
          <w:rFonts w:ascii="Arial" w:hAnsi="Arial" w:cs="Arial"/>
          <w:color w:val="auto"/>
          <w:sz w:val="28"/>
          <w:szCs w:val="28"/>
        </w:rPr>
      </w:pPr>
    </w:p>
    <w:p w:rsidR="00162A87" w:rsidP="006A7EBC" w:rsidRDefault="006A7EBC" w14:paraId="736C9538" w14:textId="48082CE3">
      <w:pPr>
        <w:pStyle w:val="TOCHeading"/>
        <w:tabs>
          <w:tab w:val="left" w:pos="7230"/>
        </w:tabs>
        <w:rPr>
          <w:rFonts w:asciiTheme="minorHAnsi" w:hAnsiTheme="minorHAnsi" w:eastAsiaTheme="minorHAnsi" w:cstheme="minorBidi"/>
          <w:color w:val="auto"/>
          <w:sz w:val="22"/>
          <w:szCs w:val="22"/>
          <w:lang w:val="en-GB"/>
        </w:rPr>
      </w:pPr>
      <w:r>
        <w:rPr>
          <w:rFonts w:asciiTheme="minorHAnsi" w:hAnsiTheme="minorHAnsi" w:eastAsiaTheme="minorHAnsi" w:cstheme="minorBidi"/>
          <w:color w:val="auto"/>
          <w:sz w:val="22"/>
          <w:szCs w:val="22"/>
          <w:lang w:val="en-GB"/>
        </w:rPr>
        <w:tab/>
      </w:r>
    </w:p>
    <w:p w:rsidR="00480BC9" w:rsidRDefault="00480BC9" w14:paraId="05E1ADC8" w14:textId="17456346">
      <w:pPr>
        <w:rPr>
          <w:rFonts w:ascii="Arial" w:hAnsi="Arial" w:cs="Arial"/>
          <w:b/>
          <w:bCs/>
          <w:sz w:val="24"/>
          <w:szCs w:val="24"/>
        </w:rPr>
      </w:pPr>
      <w:r w:rsidRPr="00E26EDA">
        <w:rPr>
          <w:rFonts w:ascii="Arial" w:hAnsi="Arial" w:cs="Arial"/>
          <w:b/>
          <w:bCs/>
          <w:sz w:val="24"/>
          <w:szCs w:val="24"/>
        </w:rPr>
        <w:t>Contents</w:t>
      </w:r>
    </w:p>
    <w:p w:rsidRPr="00E26EDA" w:rsidR="005F164F" w:rsidRDefault="005F164F" w14:paraId="0DDD300F" w14:textId="77777777">
      <w:pPr>
        <w:rPr>
          <w:rFonts w:ascii="Arial" w:hAnsi="Arial" w:cs="Arial"/>
          <w:b/>
          <w:bCs/>
          <w:sz w:val="24"/>
          <w:szCs w:val="24"/>
        </w:rPr>
      </w:pPr>
    </w:p>
    <w:p w:rsidRPr="00E26EDA" w:rsidR="00480BC9" w:rsidP="00E26EDA" w:rsidRDefault="00E26EDA" w14:paraId="60C8B8AE" w14:textId="72C69FF9">
      <w:pPr>
        <w:pStyle w:val="ListParagraph"/>
        <w:numPr>
          <w:ilvl w:val="0"/>
          <w:numId w:val="57"/>
        </w:numPr>
        <w:rPr>
          <w:rFonts w:ascii="Arial" w:hAnsi="Arial" w:cs="Arial"/>
          <w:sz w:val="22"/>
          <w:szCs w:val="22"/>
        </w:rPr>
      </w:pPr>
      <w:r w:rsidRPr="00E26EDA">
        <w:rPr>
          <w:rFonts w:ascii="Arial" w:hAnsi="Arial" w:cs="Arial"/>
          <w:sz w:val="22"/>
          <w:szCs w:val="22"/>
        </w:rPr>
        <w:t>UK Shared Prosperity Fund</w:t>
      </w:r>
      <w:r w:rsidR="00E274B1">
        <w:rPr>
          <w:rFonts w:ascii="Arial" w:hAnsi="Arial" w:cs="Arial"/>
          <w:sz w:val="22"/>
          <w:szCs w:val="22"/>
        </w:rPr>
        <w:t xml:space="preserve"> </w:t>
      </w:r>
    </w:p>
    <w:p w:rsidRPr="00E26EDA" w:rsidR="00E26EDA" w:rsidP="00E26EDA" w:rsidRDefault="00E26EDA" w14:paraId="0A4FD2A3" w14:textId="77777777">
      <w:pPr>
        <w:pStyle w:val="ListParagraph"/>
        <w:rPr>
          <w:rFonts w:ascii="Arial" w:hAnsi="Arial" w:cs="Arial"/>
          <w:sz w:val="22"/>
          <w:szCs w:val="22"/>
        </w:rPr>
      </w:pPr>
    </w:p>
    <w:p w:rsidR="00E26EDA" w:rsidP="00E26EDA" w:rsidRDefault="00E26EDA" w14:paraId="610B7891" w14:textId="60AD99F9">
      <w:pPr>
        <w:pStyle w:val="ListParagraph"/>
        <w:numPr>
          <w:ilvl w:val="0"/>
          <w:numId w:val="57"/>
        </w:numPr>
        <w:rPr>
          <w:rFonts w:ascii="Arial" w:hAnsi="Arial" w:cs="Arial"/>
          <w:sz w:val="22"/>
          <w:szCs w:val="22"/>
        </w:rPr>
      </w:pPr>
      <w:r w:rsidRPr="00E26EDA">
        <w:rPr>
          <w:rFonts w:ascii="Arial" w:hAnsi="Arial" w:cs="Arial"/>
          <w:sz w:val="22"/>
          <w:szCs w:val="22"/>
        </w:rPr>
        <w:t xml:space="preserve">North of Tyne Combined Authority </w:t>
      </w:r>
    </w:p>
    <w:p w:rsidRPr="00E26EDA" w:rsidR="00E26EDA" w:rsidP="00E26EDA" w:rsidRDefault="00E26EDA" w14:paraId="4AC5A692" w14:textId="77777777">
      <w:pPr>
        <w:pStyle w:val="ListParagraph"/>
        <w:rPr>
          <w:rFonts w:ascii="Arial" w:hAnsi="Arial" w:cs="Arial"/>
          <w:sz w:val="22"/>
          <w:szCs w:val="22"/>
        </w:rPr>
      </w:pPr>
    </w:p>
    <w:p w:rsidR="00E26EDA" w:rsidP="00E26EDA" w:rsidRDefault="00E274B1" w14:paraId="281F106B" w14:textId="57820D30">
      <w:pPr>
        <w:pStyle w:val="ListParagraph"/>
        <w:numPr>
          <w:ilvl w:val="0"/>
          <w:numId w:val="57"/>
        </w:numPr>
        <w:rPr>
          <w:rFonts w:ascii="Arial" w:hAnsi="Arial" w:cs="Arial"/>
          <w:sz w:val="22"/>
          <w:szCs w:val="22"/>
        </w:rPr>
      </w:pPr>
      <w:r>
        <w:rPr>
          <w:rFonts w:ascii="Arial" w:hAnsi="Arial" w:cs="Arial"/>
          <w:sz w:val="22"/>
          <w:szCs w:val="22"/>
        </w:rPr>
        <w:t>UKSPF People and Skills: Programmes of Activity</w:t>
      </w:r>
    </w:p>
    <w:p w:rsidRPr="00E274B1" w:rsidR="00E274B1" w:rsidP="00E274B1" w:rsidRDefault="00E274B1" w14:paraId="53CC1E0C" w14:textId="77777777">
      <w:pPr>
        <w:pStyle w:val="ListParagraph"/>
        <w:rPr>
          <w:rFonts w:ascii="Arial" w:hAnsi="Arial" w:cs="Arial"/>
          <w:sz w:val="22"/>
          <w:szCs w:val="22"/>
        </w:rPr>
      </w:pPr>
    </w:p>
    <w:p w:rsidR="00E274B1" w:rsidP="00E26EDA" w:rsidRDefault="00E274B1" w14:paraId="58B93250" w14:textId="4175ADD1">
      <w:pPr>
        <w:pStyle w:val="ListParagraph"/>
        <w:numPr>
          <w:ilvl w:val="0"/>
          <w:numId w:val="57"/>
        </w:numPr>
        <w:rPr>
          <w:rFonts w:ascii="Arial" w:hAnsi="Arial" w:cs="Arial"/>
          <w:sz w:val="22"/>
          <w:szCs w:val="22"/>
        </w:rPr>
      </w:pPr>
      <w:r>
        <w:rPr>
          <w:rFonts w:ascii="Arial" w:hAnsi="Arial" w:cs="Arial"/>
          <w:sz w:val="22"/>
          <w:szCs w:val="22"/>
        </w:rPr>
        <w:t>UKSPF People and Skills Year 2 and Year 3 Investment 2023/2025</w:t>
      </w:r>
    </w:p>
    <w:p w:rsidRPr="00E274B1" w:rsidR="00E274B1" w:rsidP="00E274B1" w:rsidRDefault="00E274B1" w14:paraId="39E91164" w14:textId="77777777">
      <w:pPr>
        <w:pStyle w:val="ListParagraph"/>
        <w:rPr>
          <w:rFonts w:ascii="Arial" w:hAnsi="Arial" w:cs="Arial"/>
          <w:sz w:val="22"/>
          <w:szCs w:val="22"/>
        </w:rPr>
      </w:pPr>
    </w:p>
    <w:p w:rsidR="00E274B1" w:rsidP="001727CD" w:rsidRDefault="00E274B1" w14:paraId="56DE6B15" w14:textId="5DC0326F">
      <w:pPr>
        <w:pStyle w:val="ListParagraph"/>
        <w:numPr>
          <w:ilvl w:val="0"/>
          <w:numId w:val="57"/>
        </w:numPr>
        <w:rPr>
          <w:rFonts w:ascii="Arial" w:hAnsi="Arial" w:cs="Arial"/>
          <w:sz w:val="22"/>
          <w:szCs w:val="22"/>
        </w:rPr>
      </w:pPr>
      <w:r>
        <w:rPr>
          <w:rFonts w:ascii="Arial" w:hAnsi="Arial" w:cs="Arial"/>
          <w:sz w:val="22"/>
          <w:szCs w:val="22"/>
        </w:rPr>
        <w:t xml:space="preserve">Strategic Context: Economic Inactivity </w:t>
      </w:r>
    </w:p>
    <w:p w:rsidRPr="001727CD" w:rsidR="001727CD" w:rsidP="001727CD" w:rsidRDefault="001727CD" w14:paraId="5FC56085" w14:textId="77777777">
      <w:pPr>
        <w:pStyle w:val="ListParagraph"/>
        <w:rPr>
          <w:rFonts w:ascii="Arial" w:hAnsi="Arial" w:cs="Arial"/>
          <w:sz w:val="22"/>
          <w:szCs w:val="22"/>
        </w:rPr>
      </w:pPr>
    </w:p>
    <w:p w:rsidR="001727CD" w:rsidP="001727CD" w:rsidRDefault="001727CD" w14:paraId="2840FA0C" w14:textId="4B03C015">
      <w:pPr>
        <w:pStyle w:val="ListParagraph"/>
        <w:numPr>
          <w:ilvl w:val="0"/>
          <w:numId w:val="57"/>
        </w:numPr>
        <w:rPr>
          <w:rFonts w:ascii="Arial" w:hAnsi="Arial" w:cs="Arial"/>
          <w:sz w:val="22"/>
          <w:szCs w:val="22"/>
        </w:rPr>
      </w:pPr>
      <w:r>
        <w:rPr>
          <w:rFonts w:ascii="Arial" w:hAnsi="Arial" w:cs="Arial"/>
          <w:sz w:val="22"/>
          <w:szCs w:val="22"/>
        </w:rPr>
        <w:t>NTCA Call for Evidence: Key Findings</w:t>
      </w:r>
    </w:p>
    <w:p w:rsidRPr="001727CD" w:rsidR="001727CD" w:rsidP="001727CD" w:rsidRDefault="001727CD" w14:paraId="3B127490" w14:textId="77777777">
      <w:pPr>
        <w:pStyle w:val="ListParagraph"/>
        <w:rPr>
          <w:rFonts w:ascii="Arial" w:hAnsi="Arial" w:cs="Arial"/>
          <w:sz w:val="22"/>
          <w:szCs w:val="22"/>
        </w:rPr>
      </w:pPr>
    </w:p>
    <w:p w:rsidR="001727CD" w:rsidP="001727CD" w:rsidRDefault="00DD1BA9" w14:paraId="6C4C02C0" w14:textId="77EF5066">
      <w:pPr>
        <w:pStyle w:val="ListParagraph"/>
        <w:numPr>
          <w:ilvl w:val="0"/>
          <w:numId w:val="57"/>
        </w:numPr>
        <w:rPr>
          <w:rFonts w:ascii="Arial" w:hAnsi="Arial" w:cs="Arial"/>
          <w:sz w:val="22"/>
          <w:szCs w:val="22"/>
        </w:rPr>
      </w:pPr>
      <w:r>
        <w:rPr>
          <w:rFonts w:ascii="Arial" w:hAnsi="Arial" w:cs="Arial"/>
          <w:sz w:val="22"/>
          <w:szCs w:val="22"/>
        </w:rPr>
        <w:t>Building Better Opportunities Programmes: Key Findings</w:t>
      </w:r>
    </w:p>
    <w:p w:rsidRPr="00DD1BA9" w:rsidR="00DD1BA9" w:rsidP="00DD1BA9" w:rsidRDefault="00DD1BA9" w14:paraId="225FDC8D" w14:textId="77777777">
      <w:pPr>
        <w:pStyle w:val="ListParagraph"/>
        <w:rPr>
          <w:rFonts w:ascii="Arial" w:hAnsi="Arial" w:cs="Arial"/>
          <w:sz w:val="22"/>
          <w:szCs w:val="22"/>
        </w:rPr>
      </w:pPr>
    </w:p>
    <w:p w:rsidR="00DD1BA9" w:rsidP="001727CD" w:rsidRDefault="00DD1BA9" w14:paraId="393441E7" w14:textId="1E916736">
      <w:pPr>
        <w:pStyle w:val="ListParagraph"/>
        <w:numPr>
          <w:ilvl w:val="0"/>
          <w:numId w:val="57"/>
        </w:numPr>
        <w:rPr>
          <w:rFonts w:ascii="Arial" w:hAnsi="Arial" w:cs="Arial"/>
          <w:sz w:val="22"/>
          <w:szCs w:val="22"/>
        </w:rPr>
      </w:pPr>
      <w:r>
        <w:rPr>
          <w:rFonts w:ascii="Arial" w:hAnsi="Arial" w:cs="Arial"/>
          <w:sz w:val="22"/>
          <w:szCs w:val="22"/>
        </w:rPr>
        <w:t xml:space="preserve">Eligibility Criteria for Applicants </w:t>
      </w:r>
    </w:p>
    <w:p w:rsidRPr="0047700F" w:rsidR="0047700F" w:rsidP="0047700F" w:rsidRDefault="0047700F" w14:paraId="098C7FC4" w14:textId="77777777">
      <w:pPr>
        <w:pStyle w:val="ListParagraph"/>
        <w:rPr>
          <w:rFonts w:ascii="Arial" w:hAnsi="Arial" w:cs="Arial"/>
          <w:sz w:val="22"/>
          <w:szCs w:val="22"/>
        </w:rPr>
      </w:pPr>
    </w:p>
    <w:p w:rsidR="0047700F" w:rsidP="001727CD" w:rsidRDefault="0047700F" w14:paraId="4F123BC9" w14:textId="66EFC47B">
      <w:pPr>
        <w:pStyle w:val="ListParagraph"/>
        <w:numPr>
          <w:ilvl w:val="0"/>
          <w:numId w:val="57"/>
        </w:numPr>
        <w:rPr>
          <w:rFonts w:ascii="Arial" w:hAnsi="Arial" w:cs="Arial"/>
          <w:sz w:val="22"/>
          <w:szCs w:val="22"/>
        </w:rPr>
      </w:pPr>
      <w:r>
        <w:rPr>
          <w:rFonts w:ascii="Arial" w:hAnsi="Arial" w:cs="Arial"/>
          <w:sz w:val="22"/>
          <w:szCs w:val="22"/>
        </w:rPr>
        <w:t xml:space="preserve">Geographical Coverage </w:t>
      </w:r>
    </w:p>
    <w:p w:rsidRPr="0047700F" w:rsidR="0047700F" w:rsidP="0047700F" w:rsidRDefault="0047700F" w14:paraId="78D41626" w14:textId="77777777">
      <w:pPr>
        <w:pStyle w:val="ListParagraph"/>
        <w:rPr>
          <w:rFonts w:ascii="Arial" w:hAnsi="Arial" w:cs="Arial"/>
          <w:sz w:val="22"/>
          <w:szCs w:val="22"/>
        </w:rPr>
      </w:pPr>
    </w:p>
    <w:p w:rsidR="0047700F" w:rsidP="001727CD" w:rsidRDefault="0047700F" w14:paraId="2DFA5D25" w14:textId="656483BE">
      <w:pPr>
        <w:pStyle w:val="ListParagraph"/>
        <w:numPr>
          <w:ilvl w:val="0"/>
          <w:numId w:val="57"/>
        </w:numPr>
        <w:rPr>
          <w:rFonts w:ascii="Arial" w:hAnsi="Arial" w:cs="Arial"/>
          <w:sz w:val="22"/>
          <w:szCs w:val="22"/>
        </w:rPr>
      </w:pPr>
      <w:r>
        <w:rPr>
          <w:rFonts w:ascii="Arial" w:hAnsi="Arial" w:cs="Arial"/>
          <w:sz w:val="22"/>
          <w:szCs w:val="22"/>
        </w:rPr>
        <w:t xml:space="preserve">Eligible Activity </w:t>
      </w:r>
    </w:p>
    <w:p w:rsidRPr="0047700F" w:rsidR="0047700F" w:rsidP="0047700F" w:rsidRDefault="0047700F" w14:paraId="611396B1" w14:textId="77777777">
      <w:pPr>
        <w:pStyle w:val="ListParagraph"/>
        <w:rPr>
          <w:rFonts w:ascii="Arial" w:hAnsi="Arial" w:cs="Arial"/>
          <w:sz w:val="22"/>
          <w:szCs w:val="22"/>
        </w:rPr>
      </w:pPr>
    </w:p>
    <w:p w:rsidR="0047700F" w:rsidP="001727CD" w:rsidRDefault="0047700F" w14:paraId="2A32271F" w14:textId="4B9ED3D0">
      <w:pPr>
        <w:pStyle w:val="ListParagraph"/>
        <w:numPr>
          <w:ilvl w:val="0"/>
          <w:numId w:val="57"/>
        </w:numPr>
        <w:rPr>
          <w:rFonts w:ascii="Arial" w:hAnsi="Arial" w:cs="Arial"/>
          <w:sz w:val="22"/>
          <w:szCs w:val="22"/>
        </w:rPr>
      </w:pPr>
      <w:r>
        <w:rPr>
          <w:rFonts w:ascii="Arial" w:hAnsi="Arial" w:cs="Arial"/>
          <w:sz w:val="22"/>
          <w:szCs w:val="22"/>
        </w:rPr>
        <w:t xml:space="preserve">Target Participants </w:t>
      </w:r>
    </w:p>
    <w:p w:rsidRPr="0047700F" w:rsidR="0047700F" w:rsidP="0047700F" w:rsidRDefault="0047700F" w14:paraId="3384843D" w14:textId="77777777">
      <w:pPr>
        <w:pStyle w:val="ListParagraph"/>
        <w:rPr>
          <w:rFonts w:ascii="Arial" w:hAnsi="Arial" w:cs="Arial"/>
          <w:sz w:val="22"/>
          <w:szCs w:val="22"/>
        </w:rPr>
      </w:pPr>
    </w:p>
    <w:p w:rsidR="0047700F" w:rsidP="001727CD" w:rsidRDefault="0047700F" w14:paraId="4228D51D" w14:textId="57D54496">
      <w:pPr>
        <w:pStyle w:val="ListParagraph"/>
        <w:numPr>
          <w:ilvl w:val="0"/>
          <w:numId w:val="57"/>
        </w:numPr>
        <w:rPr>
          <w:rFonts w:ascii="Arial" w:hAnsi="Arial" w:cs="Arial"/>
          <w:sz w:val="22"/>
          <w:szCs w:val="22"/>
        </w:rPr>
      </w:pPr>
      <w:r>
        <w:rPr>
          <w:rFonts w:ascii="Arial" w:hAnsi="Arial" w:cs="Arial"/>
          <w:sz w:val="22"/>
          <w:szCs w:val="22"/>
        </w:rPr>
        <w:t>North of Tyne Employment Partnerships</w:t>
      </w:r>
    </w:p>
    <w:p w:rsidRPr="0047700F" w:rsidR="0047700F" w:rsidP="0047700F" w:rsidRDefault="0047700F" w14:paraId="171B9650" w14:textId="77777777">
      <w:pPr>
        <w:pStyle w:val="ListParagraph"/>
        <w:rPr>
          <w:rFonts w:ascii="Arial" w:hAnsi="Arial" w:cs="Arial"/>
          <w:sz w:val="22"/>
          <w:szCs w:val="22"/>
        </w:rPr>
      </w:pPr>
    </w:p>
    <w:p w:rsidR="007B2B25" w:rsidP="007B2B25" w:rsidRDefault="007B2B25" w14:paraId="226CE494" w14:textId="47BC43CA">
      <w:pPr>
        <w:pStyle w:val="ListParagraph"/>
        <w:numPr>
          <w:ilvl w:val="0"/>
          <w:numId w:val="57"/>
        </w:numPr>
        <w:rPr>
          <w:rFonts w:ascii="Arial" w:hAnsi="Arial" w:cs="Arial"/>
          <w:sz w:val="22"/>
          <w:szCs w:val="22"/>
        </w:rPr>
      </w:pPr>
      <w:r>
        <w:rPr>
          <w:rFonts w:ascii="Arial" w:hAnsi="Arial" w:cs="Arial"/>
          <w:sz w:val="22"/>
          <w:szCs w:val="22"/>
        </w:rPr>
        <w:t>North of Tyne Community Partnerships</w:t>
      </w:r>
    </w:p>
    <w:p w:rsidRPr="007B2B25" w:rsidR="007B2B25" w:rsidP="007B2B25" w:rsidRDefault="007B2B25" w14:paraId="454C6312" w14:textId="77777777">
      <w:pPr>
        <w:pStyle w:val="ListParagraph"/>
        <w:rPr>
          <w:rFonts w:ascii="Arial" w:hAnsi="Arial" w:cs="Arial"/>
          <w:sz w:val="22"/>
          <w:szCs w:val="22"/>
        </w:rPr>
      </w:pPr>
    </w:p>
    <w:p w:rsidR="007B2B25" w:rsidP="007B2B25" w:rsidRDefault="007B2B25" w14:paraId="77EFCB04" w14:textId="7D64E745">
      <w:pPr>
        <w:pStyle w:val="ListParagraph"/>
        <w:numPr>
          <w:ilvl w:val="0"/>
          <w:numId w:val="57"/>
        </w:numPr>
        <w:rPr>
          <w:rFonts w:ascii="Arial" w:hAnsi="Arial" w:cs="Arial"/>
          <w:sz w:val="22"/>
          <w:szCs w:val="22"/>
        </w:rPr>
      </w:pPr>
      <w:r>
        <w:rPr>
          <w:rFonts w:ascii="Arial" w:hAnsi="Arial" w:cs="Arial"/>
          <w:sz w:val="22"/>
          <w:szCs w:val="22"/>
        </w:rPr>
        <w:t xml:space="preserve">UKSPF Multiply Programme </w:t>
      </w:r>
    </w:p>
    <w:p w:rsidRPr="007B2B25" w:rsidR="007B2B25" w:rsidP="007B2B25" w:rsidRDefault="007B2B25" w14:paraId="732A312D" w14:textId="77777777">
      <w:pPr>
        <w:pStyle w:val="ListParagraph"/>
        <w:rPr>
          <w:rFonts w:ascii="Arial" w:hAnsi="Arial" w:cs="Arial"/>
          <w:sz w:val="22"/>
          <w:szCs w:val="22"/>
        </w:rPr>
      </w:pPr>
    </w:p>
    <w:p w:rsidR="007B2B25" w:rsidP="007B2B25" w:rsidRDefault="007B2B25" w14:paraId="31D929ED" w14:textId="092E31B2">
      <w:pPr>
        <w:pStyle w:val="ListParagraph"/>
        <w:numPr>
          <w:ilvl w:val="0"/>
          <w:numId w:val="57"/>
        </w:numPr>
        <w:rPr>
          <w:rFonts w:ascii="Arial" w:hAnsi="Arial" w:cs="Arial"/>
          <w:sz w:val="22"/>
          <w:szCs w:val="22"/>
        </w:rPr>
      </w:pPr>
      <w:r>
        <w:rPr>
          <w:rFonts w:ascii="Arial" w:hAnsi="Arial" w:cs="Arial"/>
          <w:sz w:val="22"/>
          <w:szCs w:val="22"/>
        </w:rPr>
        <w:t xml:space="preserve">UKSPF People and Skills: Outputs and Outcomes </w:t>
      </w:r>
    </w:p>
    <w:p w:rsidRPr="007B2B25" w:rsidR="007B2B25" w:rsidP="007B2B25" w:rsidRDefault="007B2B25" w14:paraId="7AF26BB8" w14:textId="77777777">
      <w:pPr>
        <w:pStyle w:val="ListParagraph"/>
        <w:rPr>
          <w:rFonts w:ascii="Arial" w:hAnsi="Arial" w:cs="Arial"/>
          <w:sz w:val="22"/>
          <w:szCs w:val="22"/>
        </w:rPr>
      </w:pPr>
    </w:p>
    <w:p w:rsidR="007B2B25" w:rsidP="007B2B25" w:rsidRDefault="00EE3162" w14:paraId="2FEEE5CB" w14:textId="127FCDAD">
      <w:pPr>
        <w:pStyle w:val="ListParagraph"/>
        <w:numPr>
          <w:ilvl w:val="0"/>
          <w:numId w:val="57"/>
        </w:numPr>
        <w:rPr>
          <w:rFonts w:ascii="Arial" w:hAnsi="Arial" w:cs="Arial"/>
          <w:sz w:val="22"/>
          <w:szCs w:val="22"/>
        </w:rPr>
      </w:pPr>
      <w:r>
        <w:rPr>
          <w:rFonts w:ascii="Arial" w:hAnsi="Arial" w:cs="Arial"/>
          <w:sz w:val="22"/>
          <w:szCs w:val="22"/>
        </w:rPr>
        <w:t xml:space="preserve">Data submission and Quarterly Monitoring Arrangements </w:t>
      </w:r>
    </w:p>
    <w:p w:rsidRPr="00EE3162" w:rsidR="00EE3162" w:rsidP="00EE3162" w:rsidRDefault="00EE3162" w14:paraId="700AF849" w14:textId="77777777">
      <w:pPr>
        <w:pStyle w:val="ListParagraph"/>
        <w:rPr>
          <w:rFonts w:ascii="Arial" w:hAnsi="Arial" w:cs="Arial"/>
          <w:sz w:val="22"/>
          <w:szCs w:val="22"/>
        </w:rPr>
      </w:pPr>
    </w:p>
    <w:p w:rsidRPr="007B2B25" w:rsidR="00EE3162" w:rsidP="007B2B25" w:rsidRDefault="005F164F" w14:paraId="0B3E4C8A" w14:textId="3B6844C2">
      <w:pPr>
        <w:pStyle w:val="ListParagraph"/>
        <w:numPr>
          <w:ilvl w:val="0"/>
          <w:numId w:val="57"/>
        </w:numPr>
        <w:rPr>
          <w:rFonts w:ascii="Arial" w:hAnsi="Arial" w:cs="Arial"/>
          <w:sz w:val="22"/>
          <w:szCs w:val="22"/>
        </w:rPr>
      </w:pPr>
      <w:r>
        <w:rPr>
          <w:rFonts w:ascii="Arial" w:hAnsi="Arial" w:cs="Arial"/>
          <w:sz w:val="22"/>
          <w:szCs w:val="22"/>
        </w:rPr>
        <w:t xml:space="preserve">Evaluation, research and data collection </w:t>
      </w:r>
    </w:p>
    <w:p w:rsidRPr="00E26EDA" w:rsidR="00030C94" w:rsidRDefault="00827FF7" w14:paraId="3F07459E" w14:textId="7F7AE086">
      <w:pPr>
        <w:rPr>
          <w:rFonts w:ascii="Arial" w:hAnsi="Arial" w:cs="Arial"/>
        </w:rPr>
      </w:pPr>
      <w:r w:rsidRPr="00E26EDA">
        <w:rPr>
          <w:rFonts w:ascii="Arial" w:hAnsi="Arial" w:cs="Arial"/>
        </w:rPr>
        <w:t xml:space="preserve"> </w:t>
      </w:r>
    </w:p>
    <w:p w:rsidRPr="00E26EDA" w:rsidR="00381AFD" w:rsidP="00B97122" w:rsidRDefault="00381AFD" w14:paraId="65457692" w14:textId="77777777">
      <w:pPr>
        <w:spacing w:after="0" w:line="240" w:lineRule="auto"/>
        <w:ind w:left="720" w:hanging="720"/>
        <w:rPr>
          <w:rFonts w:ascii="Arial" w:hAnsi="Arial" w:cs="Arial"/>
        </w:rPr>
      </w:pPr>
    </w:p>
    <w:p w:rsidRPr="00E26EDA" w:rsidR="00381AFD" w:rsidP="00381AFD" w:rsidRDefault="00381AFD" w14:paraId="79008881" w14:textId="77777777">
      <w:pPr>
        <w:rPr>
          <w:rFonts w:ascii="Arial" w:hAnsi="Arial" w:cs="Arial"/>
        </w:rPr>
      </w:pPr>
    </w:p>
    <w:p w:rsidRPr="00E26EDA" w:rsidR="00381AFD" w:rsidP="00B97122" w:rsidRDefault="00381AFD" w14:paraId="1EA6D94A" w14:textId="77777777">
      <w:pPr>
        <w:spacing w:after="0" w:line="240" w:lineRule="auto"/>
        <w:ind w:left="720" w:hanging="720"/>
        <w:rPr>
          <w:rFonts w:ascii="Arial" w:hAnsi="Arial" w:cs="Arial"/>
        </w:rPr>
      </w:pPr>
    </w:p>
    <w:p w:rsidRPr="00E26EDA" w:rsidR="00381AFD" w:rsidP="00B97122" w:rsidRDefault="00381AFD" w14:paraId="23602208" w14:textId="77777777">
      <w:pPr>
        <w:spacing w:after="0" w:line="240" w:lineRule="auto"/>
        <w:ind w:left="720" w:hanging="720"/>
        <w:rPr>
          <w:rFonts w:ascii="Arial" w:hAnsi="Arial" w:cs="Arial"/>
        </w:rPr>
      </w:pPr>
    </w:p>
    <w:p w:rsidRPr="00E26EDA" w:rsidR="00381AFD" w:rsidP="00381AFD" w:rsidRDefault="00381AFD" w14:paraId="20C64B67" w14:textId="3A40C04F">
      <w:pPr>
        <w:tabs>
          <w:tab w:val="left" w:pos="5595"/>
        </w:tabs>
        <w:spacing w:after="0" w:line="240" w:lineRule="auto"/>
        <w:ind w:left="720" w:hanging="720"/>
        <w:rPr>
          <w:rFonts w:ascii="Arial" w:hAnsi="Arial" w:cs="Arial"/>
        </w:rPr>
      </w:pPr>
      <w:r w:rsidRPr="00E26EDA">
        <w:rPr>
          <w:rFonts w:ascii="Arial" w:hAnsi="Arial" w:cs="Arial"/>
        </w:rPr>
        <w:tab/>
      </w:r>
      <w:r w:rsidRPr="00E26EDA">
        <w:rPr>
          <w:rFonts w:ascii="Arial" w:hAnsi="Arial" w:cs="Arial"/>
        </w:rPr>
        <w:tab/>
      </w:r>
    </w:p>
    <w:p w:rsidRPr="00160586" w:rsidR="005621E8" w:rsidP="004577FA" w:rsidRDefault="00030C94" w14:paraId="0D6DCCA3" w14:textId="1FEC4622">
      <w:pPr>
        <w:spacing w:after="0" w:line="240" w:lineRule="auto"/>
        <w:ind w:left="720" w:hanging="720"/>
        <w:rPr>
          <w:rFonts w:ascii="Arial" w:hAnsi="Arial" w:cs="Arial"/>
          <w:b/>
          <w:bCs/>
          <w:sz w:val="28"/>
          <w:szCs w:val="28"/>
        </w:rPr>
      </w:pPr>
      <w:r w:rsidRPr="006C1F39">
        <w:rPr>
          <w:rFonts w:ascii="Arial" w:hAnsi="Arial" w:cs="Arial"/>
        </w:rPr>
        <w:br w:type="page"/>
      </w:r>
      <w:r w:rsidRPr="00160586" w:rsidR="00827FF7">
        <w:rPr>
          <w:rFonts w:ascii="Arial" w:hAnsi="Arial" w:cs="Arial"/>
          <w:b/>
          <w:bCs/>
          <w:sz w:val="28"/>
          <w:szCs w:val="28"/>
        </w:rPr>
        <w:t xml:space="preserve">North of Tyne </w:t>
      </w:r>
      <w:r w:rsidRPr="00160586" w:rsidR="00715B06">
        <w:rPr>
          <w:rFonts w:ascii="Arial" w:hAnsi="Arial" w:cs="Arial"/>
          <w:b/>
          <w:bCs/>
          <w:sz w:val="28"/>
          <w:szCs w:val="28"/>
        </w:rPr>
        <w:t>UK Shared Prosperity Fun</w:t>
      </w:r>
      <w:r w:rsidRPr="00160586" w:rsidR="003B61CB">
        <w:rPr>
          <w:rFonts w:ascii="Arial" w:hAnsi="Arial" w:cs="Arial"/>
          <w:b/>
          <w:bCs/>
          <w:sz w:val="28"/>
          <w:szCs w:val="28"/>
        </w:rPr>
        <w:t>d</w:t>
      </w:r>
      <w:r w:rsidRPr="00160586" w:rsidR="00162A87">
        <w:rPr>
          <w:rFonts w:ascii="Arial" w:hAnsi="Arial" w:cs="Arial"/>
          <w:b/>
          <w:bCs/>
          <w:sz w:val="28"/>
          <w:szCs w:val="28"/>
        </w:rPr>
        <w:t>: People and Skills</w:t>
      </w:r>
    </w:p>
    <w:p w:rsidRPr="004577FA" w:rsidR="00160586" w:rsidP="004577FA" w:rsidRDefault="00160586" w14:paraId="4F11F772" w14:textId="77777777">
      <w:pPr>
        <w:spacing w:after="0" w:line="240" w:lineRule="auto"/>
        <w:ind w:left="720" w:hanging="720"/>
        <w:rPr>
          <w:rFonts w:ascii="Arial" w:hAnsi="Arial" w:cs="Arial"/>
          <w:b/>
          <w:bCs/>
        </w:rPr>
      </w:pPr>
    </w:p>
    <w:p w:rsidRPr="00E02D97" w:rsidR="005621E8" w:rsidP="00E02D97" w:rsidRDefault="005621E8" w14:paraId="4B854955" w14:textId="5BAF848F">
      <w:pPr>
        <w:pStyle w:val="NoSpacing"/>
        <w:rPr>
          <w:rFonts w:ascii="Arial" w:hAnsi="Arial" w:cs="Arial"/>
        </w:rPr>
      </w:pPr>
      <w:r w:rsidRPr="00E02D97">
        <w:rPr>
          <w:rFonts w:ascii="Arial" w:hAnsi="Arial" w:cs="Arial"/>
        </w:rPr>
        <w:t xml:space="preserve">This </w:t>
      </w:r>
      <w:r w:rsidRPr="00E02D97" w:rsidR="00B60512">
        <w:rPr>
          <w:rFonts w:ascii="Arial" w:hAnsi="Arial" w:cs="Arial"/>
        </w:rPr>
        <w:t xml:space="preserve">open call </w:t>
      </w:r>
      <w:r w:rsidRPr="00E02D97">
        <w:rPr>
          <w:rFonts w:ascii="Arial" w:hAnsi="Arial" w:cs="Arial"/>
        </w:rPr>
        <w:t xml:space="preserve">should be read in conjunction with </w:t>
      </w:r>
      <w:r w:rsidRPr="00E02D97" w:rsidR="00E02D97">
        <w:rPr>
          <w:rFonts w:ascii="Arial" w:hAnsi="Arial" w:cs="Arial"/>
        </w:rPr>
        <w:t>the North of Tyne Combined Authority’s</w:t>
      </w:r>
      <w:r w:rsidRPr="00E02D97">
        <w:rPr>
          <w:rFonts w:ascii="Arial" w:hAnsi="Arial" w:cs="Arial"/>
        </w:rPr>
        <w:t xml:space="preserve"> </w:t>
      </w:r>
      <w:r w:rsidRPr="00E02D97" w:rsidR="0049769E">
        <w:rPr>
          <w:rFonts w:ascii="Arial" w:hAnsi="Arial" w:cs="Arial"/>
        </w:rPr>
        <w:t>UK</w:t>
      </w:r>
      <w:r w:rsidRPr="00E02D97" w:rsidR="00E02D97">
        <w:rPr>
          <w:rFonts w:ascii="Arial" w:hAnsi="Arial" w:cs="Arial"/>
        </w:rPr>
        <w:t xml:space="preserve"> </w:t>
      </w:r>
      <w:r w:rsidRPr="00E02D97" w:rsidR="0049769E">
        <w:rPr>
          <w:rFonts w:ascii="Arial" w:hAnsi="Arial" w:cs="Arial"/>
        </w:rPr>
        <w:t>Shared Prosperity</w:t>
      </w:r>
      <w:r w:rsidRPr="00E02D97" w:rsidR="000A7F97">
        <w:rPr>
          <w:rFonts w:ascii="Arial" w:hAnsi="Arial" w:cs="Arial"/>
        </w:rPr>
        <w:t xml:space="preserve"> Fund</w:t>
      </w:r>
      <w:r w:rsidRPr="00E02D97" w:rsidR="0049769E">
        <w:rPr>
          <w:rFonts w:ascii="Arial" w:hAnsi="Arial" w:cs="Arial"/>
        </w:rPr>
        <w:t xml:space="preserve"> </w:t>
      </w:r>
      <w:r w:rsidRPr="00E02D97" w:rsidR="00F469B4">
        <w:rPr>
          <w:rFonts w:ascii="Arial" w:hAnsi="Arial" w:cs="Arial"/>
        </w:rPr>
        <w:t>People</w:t>
      </w:r>
      <w:r w:rsidRPr="00E02D97" w:rsidR="000A7F97">
        <w:rPr>
          <w:rFonts w:ascii="Arial" w:hAnsi="Arial" w:cs="Arial"/>
        </w:rPr>
        <w:t xml:space="preserve"> a</w:t>
      </w:r>
      <w:r w:rsidRPr="00E02D97" w:rsidR="00F469B4">
        <w:rPr>
          <w:rFonts w:ascii="Arial" w:hAnsi="Arial" w:cs="Arial"/>
        </w:rPr>
        <w:t>nd Skills</w:t>
      </w:r>
      <w:r w:rsidRPr="00E02D97" w:rsidR="00E02D97">
        <w:rPr>
          <w:rFonts w:ascii="Arial" w:hAnsi="Arial" w:cs="Arial"/>
        </w:rPr>
        <w:t xml:space="preserve"> </w:t>
      </w:r>
      <w:r w:rsidRPr="00E02D97" w:rsidR="00B25FE7">
        <w:rPr>
          <w:rFonts w:ascii="Arial" w:hAnsi="Arial" w:cs="Arial"/>
        </w:rPr>
        <w:t>Project Application Guidance</w:t>
      </w:r>
      <w:r w:rsidRPr="00E02D97" w:rsidR="00972F9D">
        <w:rPr>
          <w:rFonts w:ascii="Arial" w:hAnsi="Arial" w:cs="Arial"/>
        </w:rPr>
        <w:t xml:space="preserve">. </w:t>
      </w:r>
      <w:r w:rsidRPr="00E02D97">
        <w:rPr>
          <w:rFonts w:ascii="Arial" w:hAnsi="Arial" w:cs="Arial"/>
        </w:rPr>
        <w:t xml:space="preserve"> </w:t>
      </w:r>
    </w:p>
    <w:p w:rsidRPr="004577FA" w:rsidR="00827FF7" w:rsidP="004577FA" w:rsidRDefault="00827FF7" w14:paraId="19748245" w14:textId="1101AABA">
      <w:pPr>
        <w:pStyle w:val="Default"/>
        <w:ind w:left="720" w:hanging="720"/>
        <w:rPr>
          <w:rFonts w:ascii="Arial" w:hAnsi="Arial" w:cs="Arial"/>
          <w:sz w:val="22"/>
          <w:szCs w:val="22"/>
        </w:rPr>
      </w:pPr>
    </w:p>
    <w:p w:rsidR="005621E8" w:rsidP="00AE2606" w:rsidRDefault="00F469B4" w14:paraId="1D9E312D" w14:textId="6A0274B2">
      <w:pPr>
        <w:pStyle w:val="NoSpacing"/>
        <w:numPr>
          <w:ilvl w:val="0"/>
          <w:numId w:val="54"/>
        </w:numPr>
        <w:rPr>
          <w:rFonts w:ascii="Arial" w:hAnsi="Arial" w:cs="Arial"/>
          <w:b/>
          <w:bCs/>
        </w:rPr>
      </w:pPr>
      <w:r w:rsidRPr="00661C9B">
        <w:rPr>
          <w:rFonts w:ascii="Arial" w:hAnsi="Arial" w:cs="Arial"/>
          <w:b/>
          <w:bCs/>
        </w:rPr>
        <w:t xml:space="preserve">UK Shared Prosperity </w:t>
      </w:r>
      <w:r w:rsidRPr="00661C9B" w:rsidR="00B4670F">
        <w:rPr>
          <w:rFonts w:ascii="Arial" w:hAnsi="Arial" w:cs="Arial"/>
          <w:b/>
          <w:bCs/>
        </w:rPr>
        <w:t>Fund (UKSPF)</w:t>
      </w:r>
    </w:p>
    <w:p w:rsidRPr="00AE2606" w:rsidR="00AE2606" w:rsidP="00AE2606" w:rsidRDefault="00AE2606" w14:paraId="53366D0D" w14:textId="77777777">
      <w:pPr>
        <w:pStyle w:val="NoSpacing"/>
        <w:ind w:left="720"/>
        <w:rPr>
          <w:rFonts w:ascii="Arial" w:hAnsi="Arial" w:cs="Arial"/>
          <w:b/>
          <w:bCs/>
        </w:rPr>
      </w:pPr>
    </w:p>
    <w:p w:rsidRPr="00661C9B" w:rsidR="00162A87" w:rsidP="5FA0E0C6" w:rsidRDefault="00306A9D" w14:paraId="5AF463FB" w14:textId="6EAD2334">
      <w:pPr>
        <w:pStyle w:val="NoSpacing"/>
        <w:numPr>
          <w:ilvl w:val="1"/>
          <w:numId w:val="54"/>
        </w:numPr>
        <w:rPr>
          <w:rFonts w:ascii="Arial" w:hAnsi="Arial" w:cs="Arial"/>
        </w:rPr>
      </w:pPr>
      <w:r w:rsidRPr="00661C9B">
        <w:rPr>
          <w:rFonts w:ascii="Arial" w:hAnsi="Arial" w:cs="Arial"/>
        </w:rPr>
        <w:t>The UKSPF will invest in economic growth and regeneration in the regions of the United Kingdom</w:t>
      </w:r>
      <w:r w:rsidRPr="5FA0E0C6" w:rsidR="00D005AE">
        <w:rPr>
          <w:rFonts w:ascii="Arial" w:hAnsi="Arial" w:cs="Arial"/>
        </w:rPr>
        <w:t xml:space="preserve"> </w:t>
      </w:r>
      <w:r w:rsidRPr="00661C9B">
        <w:rPr>
          <w:rFonts w:ascii="Arial" w:hAnsi="Arial" w:cs="Arial"/>
        </w:rPr>
        <w:t>(UK),</w:t>
      </w:r>
      <w:r w:rsidR="00CB175E">
        <w:rPr>
          <w:rFonts w:ascii="Arial" w:hAnsi="Arial" w:cs="Arial"/>
        </w:rPr>
        <w:t xml:space="preserve"> </w:t>
      </w:r>
      <w:r w:rsidRPr="00661C9B">
        <w:rPr>
          <w:rFonts w:ascii="Arial" w:hAnsi="Arial" w:cs="Arial"/>
        </w:rPr>
        <w:t>replacing the previous European Structural and Investment Funds</w:t>
      </w:r>
      <w:r w:rsidRPr="00661C9B" w:rsidR="00710B03">
        <w:rPr>
          <w:rFonts w:ascii="Arial" w:hAnsi="Arial" w:cs="Arial"/>
        </w:rPr>
        <w:t xml:space="preserve"> (ESIF)</w:t>
      </w:r>
      <w:r w:rsidRPr="00661C9B">
        <w:rPr>
          <w:rFonts w:ascii="Arial" w:hAnsi="Arial" w:cs="Arial"/>
        </w:rPr>
        <w:t xml:space="preserve">. </w:t>
      </w:r>
      <w:r w:rsidRPr="00661C9B" w:rsidR="00162A87">
        <w:rPr>
          <w:rFonts w:ascii="Arial" w:hAnsi="Arial" w:cs="Arial"/>
        </w:rPr>
        <w:t>All current European funded</w:t>
      </w:r>
      <w:r w:rsidR="00CB175E">
        <w:rPr>
          <w:rFonts w:ascii="Arial" w:hAnsi="Arial" w:cs="Arial"/>
        </w:rPr>
        <w:t xml:space="preserve"> </w:t>
      </w:r>
      <w:r w:rsidRPr="00661C9B" w:rsidR="00162A87">
        <w:rPr>
          <w:rFonts w:ascii="Arial" w:hAnsi="Arial" w:cs="Arial"/>
        </w:rPr>
        <w:t xml:space="preserve">programmes will end in 2023. </w:t>
      </w:r>
    </w:p>
    <w:p w:rsidRPr="00661C9B" w:rsidR="00162A87" w:rsidP="00661C9B" w:rsidRDefault="00162A87" w14:paraId="6CAC7DFB" w14:textId="77777777">
      <w:pPr>
        <w:pStyle w:val="NoSpacing"/>
        <w:rPr>
          <w:rFonts w:ascii="Arial" w:hAnsi="Arial" w:cs="Arial"/>
          <w:lang w:eastAsia="en-GB"/>
        </w:rPr>
      </w:pPr>
    </w:p>
    <w:p w:rsidR="00E95B6D" w:rsidP="005F164F" w:rsidRDefault="003560E0" w14:paraId="1A2AA4D4" w14:textId="0E033E9B">
      <w:pPr>
        <w:pStyle w:val="NoSpacing"/>
        <w:numPr>
          <w:ilvl w:val="1"/>
          <w:numId w:val="54"/>
        </w:numPr>
        <w:rPr>
          <w:rFonts w:ascii="Arial" w:hAnsi="Arial" w:cs="Arial"/>
        </w:rPr>
      </w:pPr>
      <w:r w:rsidRPr="00661C9B">
        <w:rPr>
          <w:rFonts w:ascii="Arial" w:hAnsi="Arial" w:cs="Arial"/>
        </w:rPr>
        <w:t>To help realise their Lev</w:t>
      </w:r>
      <w:r w:rsidRPr="00661C9B" w:rsidR="009C28C7">
        <w:rPr>
          <w:rFonts w:ascii="Arial" w:hAnsi="Arial" w:cs="Arial"/>
        </w:rPr>
        <w:t xml:space="preserve">elling </w:t>
      </w:r>
      <w:r w:rsidRPr="00661C9B">
        <w:rPr>
          <w:rFonts w:ascii="Arial" w:hAnsi="Arial" w:cs="Arial"/>
        </w:rPr>
        <w:t xml:space="preserve">Up aims, </w:t>
      </w:r>
      <w:r w:rsidRPr="00661C9B" w:rsidR="009C28C7">
        <w:rPr>
          <w:rFonts w:ascii="Arial" w:hAnsi="Arial" w:cs="Arial"/>
        </w:rPr>
        <w:t>Government</w:t>
      </w:r>
      <w:r w:rsidRPr="00661C9B">
        <w:rPr>
          <w:rFonts w:ascii="Arial" w:hAnsi="Arial" w:cs="Arial"/>
        </w:rPr>
        <w:t xml:space="preserve"> has set out that the UKSPF should inve</w:t>
      </w:r>
      <w:r w:rsidRPr="00661C9B" w:rsidR="00E47A7A">
        <w:rPr>
          <w:rFonts w:ascii="Arial" w:hAnsi="Arial" w:cs="Arial"/>
        </w:rPr>
        <w:t>st to achieve the following objectives</w:t>
      </w:r>
      <w:r w:rsidRPr="00661C9B" w:rsidR="00125FD8">
        <w:rPr>
          <w:rFonts w:ascii="Arial" w:hAnsi="Arial" w:cs="Arial"/>
        </w:rPr>
        <w:t>:</w:t>
      </w:r>
    </w:p>
    <w:p w:rsidRPr="00661C9B" w:rsidR="005F164F" w:rsidP="005F164F" w:rsidRDefault="005F164F" w14:paraId="38541DAD" w14:textId="77777777">
      <w:pPr>
        <w:pStyle w:val="NoSpacing"/>
        <w:ind w:left="720"/>
        <w:rPr>
          <w:rFonts w:ascii="Arial" w:hAnsi="Arial" w:cs="Arial"/>
        </w:rPr>
      </w:pPr>
    </w:p>
    <w:p w:rsidRPr="00661C9B" w:rsidR="00E47A7A" w:rsidP="00661C9B" w:rsidRDefault="00E47A7A" w14:paraId="41537380" w14:textId="7D1653BB">
      <w:pPr>
        <w:pStyle w:val="NoSpacing"/>
        <w:numPr>
          <w:ilvl w:val="0"/>
          <w:numId w:val="24"/>
        </w:numPr>
        <w:rPr>
          <w:rFonts w:ascii="Arial" w:hAnsi="Arial" w:cs="Arial"/>
        </w:rPr>
      </w:pPr>
      <w:r w:rsidRPr="00661C9B">
        <w:rPr>
          <w:rFonts w:ascii="Arial" w:hAnsi="Arial" w:cs="Arial"/>
        </w:rPr>
        <w:t>Boo</w:t>
      </w:r>
      <w:r w:rsidRPr="00661C9B" w:rsidR="009C28C7">
        <w:rPr>
          <w:rFonts w:ascii="Arial" w:hAnsi="Arial" w:cs="Arial"/>
        </w:rPr>
        <w:t>st</w:t>
      </w:r>
      <w:r w:rsidRPr="00661C9B">
        <w:rPr>
          <w:rFonts w:ascii="Arial" w:hAnsi="Arial" w:cs="Arial"/>
        </w:rPr>
        <w:t xml:space="preserve"> productivity, pay, jobs and living standards</w:t>
      </w:r>
    </w:p>
    <w:p w:rsidRPr="00661C9B" w:rsidR="00E47A7A" w:rsidP="00661C9B" w:rsidRDefault="00E47A7A" w14:paraId="42546F19" w14:textId="07ECB53D">
      <w:pPr>
        <w:pStyle w:val="NoSpacing"/>
        <w:numPr>
          <w:ilvl w:val="0"/>
          <w:numId w:val="24"/>
        </w:numPr>
        <w:rPr>
          <w:rFonts w:ascii="Arial" w:hAnsi="Arial" w:cs="Arial"/>
        </w:rPr>
      </w:pPr>
      <w:r w:rsidRPr="00661C9B">
        <w:rPr>
          <w:rFonts w:ascii="Arial" w:hAnsi="Arial" w:cs="Arial"/>
        </w:rPr>
        <w:t>Spread opportunities and improve public services</w:t>
      </w:r>
    </w:p>
    <w:p w:rsidRPr="00661C9B" w:rsidR="00E47A7A" w:rsidP="00661C9B" w:rsidRDefault="00E47A7A" w14:paraId="36D5473D" w14:textId="73FF6AF8">
      <w:pPr>
        <w:pStyle w:val="NoSpacing"/>
        <w:numPr>
          <w:ilvl w:val="0"/>
          <w:numId w:val="24"/>
        </w:numPr>
        <w:rPr>
          <w:rFonts w:ascii="Arial" w:hAnsi="Arial" w:cs="Arial"/>
        </w:rPr>
      </w:pPr>
      <w:r w:rsidRPr="00661C9B">
        <w:rPr>
          <w:rFonts w:ascii="Arial" w:hAnsi="Arial" w:cs="Arial"/>
        </w:rPr>
        <w:t>Restore a sense of community, local pride and belonging</w:t>
      </w:r>
    </w:p>
    <w:p w:rsidRPr="00661C9B" w:rsidR="00162A87" w:rsidP="00661C9B" w:rsidRDefault="00E47A7A" w14:paraId="11716BE9" w14:textId="438194E0">
      <w:pPr>
        <w:pStyle w:val="NoSpacing"/>
        <w:numPr>
          <w:ilvl w:val="0"/>
          <w:numId w:val="24"/>
        </w:numPr>
        <w:rPr>
          <w:rFonts w:ascii="Arial" w:hAnsi="Arial" w:cs="Arial"/>
        </w:rPr>
      </w:pPr>
      <w:r w:rsidRPr="00661C9B">
        <w:rPr>
          <w:rFonts w:ascii="Arial" w:hAnsi="Arial" w:cs="Arial"/>
        </w:rPr>
        <w:t xml:space="preserve">Empower local leaders and </w:t>
      </w:r>
      <w:r w:rsidRPr="00661C9B" w:rsidR="009C28C7">
        <w:rPr>
          <w:rFonts w:ascii="Arial" w:hAnsi="Arial" w:cs="Arial"/>
        </w:rPr>
        <w:t>communities</w:t>
      </w:r>
      <w:r w:rsidRPr="00661C9B">
        <w:rPr>
          <w:rFonts w:ascii="Arial" w:hAnsi="Arial" w:cs="Arial"/>
        </w:rPr>
        <w:t>.</w:t>
      </w:r>
    </w:p>
    <w:p w:rsidRPr="00661C9B" w:rsidR="006C1F39" w:rsidP="00661C9B" w:rsidRDefault="006C1F39" w14:paraId="116DE44E" w14:textId="77777777">
      <w:pPr>
        <w:pStyle w:val="NoSpacing"/>
        <w:rPr>
          <w:rFonts w:ascii="Arial" w:hAnsi="Arial" w:cs="Arial"/>
          <w:lang w:eastAsia="en-GB"/>
        </w:rPr>
      </w:pPr>
    </w:p>
    <w:p w:rsidRPr="00661C9B" w:rsidR="00575520" w:rsidP="00CB175E" w:rsidRDefault="00CB175E" w14:paraId="19FB8CA1" w14:textId="4D6E8808">
      <w:pPr>
        <w:pStyle w:val="NoSpacing"/>
        <w:ind w:left="720" w:hanging="720"/>
        <w:rPr>
          <w:rFonts w:ascii="Arial" w:hAnsi="Arial" w:cs="Arial"/>
        </w:rPr>
      </w:pPr>
      <w:r>
        <w:rPr>
          <w:rFonts w:ascii="Arial" w:hAnsi="Arial" w:cs="Arial"/>
        </w:rPr>
        <w:t>1.3</w:t>
      </w:r>
      <w:r>
        <w:rPr>
          <w:rFonts w:ascii="Arial" w:hAnsi="Arial" w:cs="Arial"/>
        </w:rPr>
        <w:tab/>
      </w:r>
      <w:r w:rsidRPr="00661C9B" w:rsidR="00162A87">
        <w:rPr>
          <w:rFonts w:ascii="Arial" w:hAnsi="Arial" w:cs="Arial"/>
        </w:rPr>
        <w:t xml:space="preserve">The UKSPF has three investment priorities of Communities and Place, Local Business Support, and People and Skills. Funding for the first two investment priorities is available from 2022/23, while funding for People and Skills activity begins in 2023/24. </w:t>
      </w:r>
    </w:p>
    <w:p w:rsidRPr="004577FA" w:rsidR="00575520" w:rsidP="004577FA" w:rsidRDefault="00575520" w14:paraId="504816CE" w14:textId="77777777">
      <w:pPr>
        <w:spacing w:after="0" w:line="240" w:lineRule="auto"/>
        <w:ind w:left="720" w:hanging="720"/>
        <w:rPr>
          <w:rFonts w:ascii="Arial" w:hAnsi="Arial" w:cs="Arial"/>
          <w:lang w:eastAsia="en-GB"/>
        </w:rPr>
      </w:pPr>
    </w:p>
    <w:p w:rsidR="008F43D1" w:rsidP="00AE2606" w:rsidRDefault="008F43D1" w14:paraId="04C5C661" w14:textId="0B33750B">
      <w:pPr>
        <w:pStyle w:val="NoSpacing"/>
        <w:numPr>
          <w:ilvl w:val="0"/>
          <w:numId w:val="54"/>
        </w:numPr>
        <w:rPr>
          <w:rFonts w:ascii="Arial" w:hAnsi="Arial" w:cs="Arial"/>
          <w:b/>
          <w:bCs/>
        </w:rPr>
      </w:pPr>
      <w:r w:rsidRPr="00661C9B">
        <w:rPr>
          <w:rFonts w:ascii="Arial" w:hAnsi="Arial" w:cs="Arial"/>
          <w:b/>
          <w:bCs/>
        </w:rPr>
        <w:t xml:space="preserve">North of Tyne Combined Authority </w:t>
      </w:r>
    </w:p>
    <w:p w:rsidRPr="00AE2606" w:rsidR="00AE2606" w:rsidP="00AE2606" w:rsidRDefault="00AE2606" w14:paraId="3CD324B1" w14:textId="77777777">
      <w:pPr>
        <w:pStyle w:val="NoSpacing"/>
        <w:ind w:left="720"/>
        <w:rPr>
          <w:rFonts w:ascii="Arial" w:hAnsi="Arial" w:cs="Arial"/>
          <w:b/>
          <w:bCs/>
        </w:rPr>
      </w:pPr>
    </w:p>
    <w:p w:rsidRPr="00445CE5" w:rsidR="00445CE5" w:rsidP="00CB175E" w:rsidRDefault="00CB175E" w14:paraId="77913A87" w14:textId="4553F3C2">
      <w:pPr>
        <w:pStyle w:val="NoSpacing"/>
        <w:ind w:left="720" w:hanging="720"/>
        <w:rPr>
          <w:rFonts w:ascii="Arial" w:hAnsi="Arial" w:cs="Arial"/>
        </w:rPr>
      </w:pPr>
      <w:r>
        <w:rPr>
          <w:rFonts w:ascii="Arial" w:hAnsi="Arial" w:cs="Arial"/>
        </w:rPr>
        <w:t>2.1</w:t>
      </w:r>
      <w:r>
        <w:rPr>
          <w:rFonts w:ascii="Arial" w:hAnsi="Arial" w:cs="Arial"/>
        </w:rPr>
        <w:tab/>
      </w:r>
      <w:r w:rsidRPr="00B67FC3" w:rsidR="0047196F">
        <w:rPr>
          <w:rFonts w:ascii="Arial" w:hAnsi="Arial" w:cs="Arial"/>
        </w:rPr>
        <w:t xml:space="preserve">The North of Tyne Combined Authority (NTCA) is a strong cross-party, cross-regional collaboration led by a mayor and cabinet working hard to create inclusive, sustainable growth through devolution. Covering the areas of Newcastle, North Tyneside, and Northumberland our focus is to drive jobs, </w:t>
      </w:r>
      <w:r w:rsidRPr="0ACF2A17" w:rsidR="782972F8">
        <w:rPr>
          <w:rFonts w:ascii="Arial" w:hAnsi="Arial" w:cs="Arial"/>
        </w:rPr>
        <w:t xml:space="preserve">inclusion, new homes, the net zero transition, and positive economic change in our region. </w:t>
      </w:r>
    </w:p>
    <w:p w:rsidRPr="00E206C4" w:rsidR="008E2FD5" w:rsidP="0ACF2A17" w:rsidRDefault="008E2FD5" w14:paraId="755033F3" w14:textId="295A74EB">
      <w:pPr>
        <w:pStyle w:val="NoSpacing"/>
        <w:rPr>
          <w:rFonts w:ascii="Arial" w:hAnsi="Arial" w:eastAsia="Arial" w:cs="Arial"/>
          <w:color w:val="FF0000"/>
        </w:rPr>
      </w:pPr>
    </w:p>
    <w:p w:rsidRPr="00B67FC3" w:rsidR="005E461C" w:rsidP="005E461C" w:rsidRDefault="00CB175E" w14:paraId="758F4E43" w14:textId="53D579B1">
      <w:pPr>
        <w:pStyle w:val="NoSpacing"/>
        <w:rPr>
          <w:rFonts w:ascii="Arial" w:hAnsi="Arial" w:eastAsia="Arial" w:cs="Arial"/>
        </w:rPr>
      </w:pPr>
      <w:r>
        <w:rPr>
          <w:rFonts w:ascii="Arial" w:hAnsi="Arial" w:eastAsia="Arial" w:cs="Arial"/>
        </w:rPr>
        <w:t>2.2</w:t>
      </w:r>
      <w:r>
        <w:rPr>
          <w:rFonts w:ascii="Arial" w:hAnsi="Arial" w:eastAsia="Arial" w:cs="Arial"/>
        </w:rPr>
        <w:tab/>
      </w:r>
      <w:r w:rsidRPr="00B67FC3" w:rsidR="005E461C">
        <w:rPr>
          <w:rFonts w:ascii="Arial" w:hAnsi="Arial" w:eastAsia="Arial" w:cs="Arial"/>
        </w:rPr>
        <w:t xml:space="preserve">NTCA’s vision is of a dynamic and more inclusive economy, one that brings together people and </w:t>
      </w:r>
    </w:p>
    <w:p w:rsidR="005E461C" w:rsidP="00CB175E" w:rsidRDefault="005E461C" w14:paraId="43B0DF52" w14:textId="6EB8808A">
      <w:pPr>
        <w:pStyle w:val="NoSpacing"/>
        <w:ind w:left="720"/>
        <w:rPr>
          <w:rFonts w:ascii="Arial" w:hAnsi="Arial" w:eastAsia="Arial" w:cs="Arial"/>
        </w:rPr>
      </w:pPr>
      <w:r w:rsidRPr="00B67FC3">
        <w:rPr>
          <w:rFonts w:ascii="Arial" w:hAnsi="Arial" w:eastAsia="Arial" w:cs="Arial"/>
        </w:rPr>
        <w:t xml:space="preserve">opportunities to create vibrant communities and a high quality of life, narrowing inequalities and ensuring that all residents have a stake in our region’s future. Reducing inequalities and improving access to </w:t>
      </w:r>
      <w:r w:rsidRPr="00B67FC3" w:rsidR="70D2B958">
        <w:rPr>
          <w:rFonts w:ascii="Arial" w:hAnsi="Arial" w:eastAsia="Arial" w:cs="Arial"/>
        </w:rPr>
        <w:t>opportunities is also an inherent part of the Government’s Levelling Up programme</w:t>
      </w:r>
      <w:r w:rsidRPr="00B67FC3">
        <w:rPr>
          <w:rStyle w:val="FootnoteReference"/>
          <w:rFonts w:ascii="Arial" w:hAnsi="Arial" w:eastAsia="Arial" w:cs="Arial"/>
        </w:rPr>
        <w:footnoteReference w:id="2"/>
      </w:r>
      <w:r w:rsidRPr="00B67FC3" w:rsidR="70D2B958">
        <w:rPr>
          <w:rFonts w:ascii="Arial" w:hAnsi="Arial" w:eastAsia="Arial" w:cs="Arial"/>
        </w:rPr>
        <w:t xml:space="preserve"> and subsequent UK Shared Prosperity Fund prospectus</w:t>
      </w:r>
      <w:r w:rsidRPr="00B67FC3">
        <w:rPr>
          <w:rStyle w:val="FootnoteReference"/>
          <w:rFonts w:ascii="Arial" w:hAnsi="Arial" w:eastAsia="Arial" w:cs="Arial"/>
        </w:rPr>
        <w:footnoteReference w:id="3"/>
      </w:r>
      <w:r w:rsidRPr="00B67FC3" w:rsidR="70D2B958">
        <w:rPr>
          <w:rFonts w:ascii="Arial" w:hAnsi="Arial" w:eastAsia="Arial" w:cs="Arial"/>
        </w:rPr>
        <w:t xml:space="preserve">. </w:t>
      </w:r>
    </w:p>
    <w:p w:rsidRPr="00B67FC3" w:rsidR="00BD4E74" w:rsidP="00B67FC3" w:rsidRDefault="00BD4E74" w14:paraId="4152F53A" w14:textId="77777777">
      <w:pPr>
        <w:pStyle w:val="NoSpacing"/>
        <w:rPr>
          <w:rFonts w:ascii="Arial" w:hAnsi="Arial" w:eastAsia="Arial" w:cs="Arial"/>
        </w:rPr>
      </w:pPr>
    </w:p>
    <w:p w:rsidRPr="00B11F13" w:rsidR="004C05D6" w:rsidP="00CB175E" w:rsidRDefault="00CB175E" w14:paraId="2FDAD08C" w14:textId="1723EC13">
      <w:pPr>
        <w:pStyle w:val="NoSpacing"/>
        <w:ind w:left="720" w:hanging="720"/>
        <w:rPr>
          <w:rFonts w:ascii="Arial" w:hAnsi="Arial" w:cs="Arial"/>
        </w:rPr>
      </w:pPr>
      <w:r>
        <w:rPr>
          <w:rFonts w:ascii="Arial" w:hAnsi="Arial" w:cs="Arial"/>
        </w:rPr>
        <w:t>2.3</w:t>
      </w:r>
      <w:r>
        <w:rPr>
          <w:rFonts w:ascii="Arial" w:hAnsi="Arial" w:cs="Arial"/>
        </w:rPr>
        <w:tab/>
      </w:r>
      <w:r w:rsidRPr="00B67FC3" w:rsidR="004C05D6">
        <w:rPr>
          <w:rFonts w:ascii="Arial" w:hAnsi="Arial" w:cs="Arial"/>
        </w:rPr>
        <w:t xml:space="preserve">NTCA will invest </w:t>
      </w:r>
      <w:r w:rsidR="00CA1854">
        <w:rPr>
          <w:rFonts w:ascii="Arial" w:hAnsi="Arial" w:cs="Arial"/>
        </w:rPr>
        <w:t>our</w:t>
      </w:r>
      <w:r w:rsidRPr="00B67FC3" w:rsidR="004C05D6">
        <w:rPr>
          <w:rFonts w:ascii="Arial" w:hAnsi="Arial" w:cs="Arial"/>
        </w:rPr>
        <w:t xml:space="preserve"> allocation of UKSPF resources in activities to achieve this vision</w:t>
      </w:r>
      <w:r w:rsidRPr="00B67FC3" w:rsidR="00BE13F0">
        <w:rPr>
          <w:rFonts w:ascii="Arial" w:hAnsi="Arial" w:cs="Arial"/>
        </w:rPr>
        <w:t>. T</w:t>
      </w:r>
      <w:r w:rsidRPr="00B67FC3" w:rsidR="004C05D6">
        <w:rPr>
          <w:rFonts w:ascii="Arial" w:hAnsi="Arial" w:cs="Arial"/>
        </w:rPr>
        <w:t xml:space="preserve">his includes </w:t>
      </w:r>
      <w:r w:rsidRPr="0ACF2A17" w:rsidR="5E7A5B51">
        <w:rPr>
          <w:rFonts w:ascii="Arial" w:hAnsi="Arial" w:cs="Arial"/>
        </w:rPr>
        <w:t xml:space="preserve">supporting </w:t>
      </w:r>
      <w:r w:rsidRPr="0ACF2A17" w:rsidR="483803FB">
        <w:rPr>
          <w:rFonts w:ascii="Arial" w:hAnsi="Arial" w:cs="Arial"/>
        </w:rPr>
        <w:t>those not in work</w:t>
      </w:r>
      <w:r w:rsidRPr="0ACF2A17" w:rsidR="5E7A5B51">
        <w:rPr>
          <w:rFonts w:ascii="Arial" w:hAnsi="Arial" w:cs="Arial"/>
        </w:rPr>
        <w:t xml:space="preserve"> to secure </w:t>
      </w:r>
      <w:r w:rsidRPr="0ACF2A17" w:rsidR="4C8723E4">
        <w:rPr>
          <w:rFonts w:ascii="Arial" w:hAnsi="Arial" w:cs="Arial"/>
        </w:rPr>
        <w:t xml:space="preserve">good </w:t>
      </w:r>
      <w:r w:rsidRPr="0ACF2A17" w:rsidR="5E7A5B51">
        <w:rPr>
          <w:rFonts w:ascii="Arial" w:hAnsi="Arial" w:cs="Arial"/>
        </w:rPr>
        <w:t xml:space="preserve">jobs. We want to build on the existing investment that NTCA and its partners are already delivering to boost employability among those out of work. </w:t>
      </w:r>
      <w:r w:rsidRPr="00B11F13" w:rsidR="402C719B">
        <w:rPr>
          <w:rFonts w:ascii="Arial" w:hAnsi="Arial" w:cs="Arial"/>
        </w:rPr>
        <w:t xml:space="preserve">This includes ensuring all activity is aligned to our North of Tyne Employability Plan and the Employment Partnerships:  </w:t>
      </w:r>
    </w:p>
    <w:p w:rsidRPr="00B11F13" w:rsidR="004C05D6" w:rsidP="0ACF2A17" w:rsidRDefault="004C05D6" w14:paraId="46671147" w14:textId="2D6EF68F">
      <w:pPr>
        <w:pStyle w:val="NoSpacing"/>
        <w:rPr>
          <w:rFonts w:ascii="Arial" w:hAnsi="Arial" w:cs="Arial"/>
        </w:rPr>
      </w:pPr>
    </w:p>
    <w:p w:rsidRPr="00CB175E" w:rsidR="004C05D6" w:rsidP="00CB175E" w:rsidRDefault="402C719B" w14:paraId="3ED64A4A" w14:textId="50ADA7B6">
      <w:pPr>
        <w:pStyle w:val="NoSpacing"/>
        <w:numPr>
          <w:ilvl w:val="0"/>
          <w:numId w:val="24"/>
        </w:numPr>
        <w:rPr>
          <w:rFonts w:ascii="Arial" w:hAnsi="Arial" w:cs="Arial"/>
        </w:rPr>
      </w:pPr>
      <w:r w:rsidRPr="00CB175E">
        <w:rPr>
          <w:rFonts w:ascii="Arial" w:hAnsi="Arial" w:cs="Arial"/>
        </w:rPr>
        <w:t>North of Tyne Employability Plan</w:t>
      </w:r>
      <w:r w:rsidRPr="000342A2" w:rsidR="004C05D6">
        <w:rPr>
          <w:vertAlign w:val="superscript"/>
        </w:rPr>
        <w:footnoteReference w:id="4"/>
      </w:r>
      <w:r w:rsidRPr="00CB175E">
        <w:rPr>
          <w:rFonts w:ascii="Arial" w:hAnsi="Arial" w:cs="Arial"/>
        </w:rPr>
        <w:t>: The North of Tyne Employability Plan sets out our ambitions for a thriving economy which provides opportunities for all of our residents to achieve their aspirations. This plan provides a clear framework for how we ensure that across North of Tyne the barriers to employment and the challenges employers are currently facing are addressed to support economic recovery and growth. Partner and delivery organisations across North of Tyne will be encouraged to refer to the plan and reflect it in their own plans knowing that collectively we will be working towards the same strategic aims.</w:t>
      </w:r>
    </w:p>
    <w:p w:rsidRPr="00B11F13" w:rsidR="004C05D6" w:rsidP="00E779D8" w:rsidRDefault="004C05D6" w14:paraId="2A9920B5" w14:textId="71823F7E">
      <w:pPr>
        <w:pStyle w:val="NoSpacing"/>
        <w:rPr>
          <w:rFonts w:ascii="Arial" w:hAnsi="Arial" w:eastAsia="Arial" w:cs="Arial"/>
        </w:rPr>
      </w:pPr>
    </w:p>
    <w:p w:rsidRPr="00CB175E" w:rsidR="004C05D6" w:rsidP="00CB175E" w:rsidRDefault="402C719B" w14:paraId="1BB21B92" w14:textId="766882F6">
      <w:pPr>
        <w:pStyle w:val="NoSpacing"/>
        <w:numPr>
          <w:ilvl w:val="0"/>
          <w:numId w:val="24"/>
        </w:numPr>
        <w:rPr>
          <w:rFonts w:ascii="Arial" w:hAnsi="Arial" w:cs="Arial"/>
        </w:rPr>
      </w:pPr>
      <w:r w:rsidRPr="00CB175E">
        <w:rPr>
          <w:rFonts w:ascii="Arial" w:hAnsi="Arial" w:cs="Arial"/>
        </w:rPr>
        <w:t xml:space="preserve">Employment Partnerships: To support the Plan, NTCA has invested resources to create Employment Partnerships in each local authority area. These dynamic and inclusive partnerships bring together people and opportunities to support jobseekers, narrowing inequalities and ensuring that everyone has a stake in our region’s future. Via these partnerships, we aim to help close the unemployment gap by supporting interventions to remove the barriers which make it difficult for people to take up employment and training </w:t>
      </w:r>
      <w:r w:rsidRPr="00CB175E" w:rsidR="00B11F13">
        <w:rPr>
          <w:rFonts w:ascii="Arial" w:hAnsi="Arial" w:cs="Arial"/>
        </w:rPr>
        <w:t>opportunities and</w:t>
      </w:r>
      <w:r w:rsidRPr="00CB175E">
        <w:rPr>
          <w:rFonts w:ascii="Arial" w:hAnsi="Arial" w:cs="Arial"/>
        </w:rPr>
        <w:t xml:space="preserve"> increase awareness and understanding of the local labour market, the job roles available, how to successfully secure one of these roles and the career opportunities available in these sectors. This infrastructure will ensure that there is effective collaboration and partnership working, which will bring strategic and operational added value to the North of Tyne employment support eco-system.</w:t>
      </w:r>
    </w:p>
    <w:p w:rsidRPr="00B11F13" w:rsidR="004C05D6" w:rsidP="0ACF2A17" w:rsidRDefault="004C05D6" w14:paraId="23C9D9CF" w14:textId="348B4B5D">
      <w:pPr>
        <w:spacing w:after="0" w:line="240" w:lineRule="auto"/>
        <w:rPr>
          <w:rFonts w:ascii="Arial" w:hAnsi="Arial" w:cs="Arial"/>
        </w:rPr>
      </w:pPr>
    </w:p>
    <w:p w:rsidRPr="00B11F13" w:rsidR="004C05D6" w:rsidP="00CB175E" w:rsidRDefault="488DDDF1" w14:paraId="01E5FB74" w14:textId="397632D5">
      <w:pPr>
        <w:pStyle w:val="NoSpacing"/>
        <w:ind w:left="720" w:hanging="720"/>
        <w:rPr>
          <w:rFonts w:ascii="Arial" w:hAnsi="Arial" w:eastAsia="Arial" w:cs="Arial"/>
        </w:rPr>
      </w:pPr>
      <w:r w:rsidRPr="14F8AF00">
        <w:rPr>
          <w:rFonts w:ascii="Arial" w:hAnsi="Arial" w:eastAsia="Arial" w:cs="Arial"/>
        </w:rPr>
        <w:t>2.</w:t>
      </w:r>
      <w:r w:rsidRPr="14F8AF00" w:rsidR="10893D81">
        <w:rPr>
          <w:rFonts w:ascii="Arial" w:hAnsi="Arial" w:eastAsia="Arial" w:cs="Arial"/>
        </w:rPr>
        <w:t>4</w:t>
      </w:r>
      <w:r w:rsidR="00CB175E">
        <w:tab/>
      </w:r>
      <w:r w:rsidRPr="14F8AF00" w:rsidR="5E2F8AD6">
        <w:rPr>
          <w:rFonts w:ascii="Arial" w:hAnsi="Arial" w:eastAsia="Arial" w:cs="Arial"/>
        </w:rPr>
        <w:t xml:space="preserve">Further detail regarding Employment Partnerships can be found in section </w:t>
      </w:r>
      <w:r w:rsidRPr="14F8AF00" w:rsidR="112F6114">
        <w:rPr>
          <w:rFonts w:ascii="Arial" w:hAnsi="Arial" w:eastAsia="Arial" w:cs="Arial"/>
        </w:rPr>
        <w:t>1</w:t>
      </w:r>
      <w:r w:rsidRPr="14F8AF00" w:rsidR="553D8C2B">
        <w:rPr>
          <w:rFonts w:ascii="Arial" w:hAnsi="Arial" w:eastAsia="Arial" w:cs="Arial"/>
        </w:rPr>
        <w:t>2</w:t>
      </w:r>
      <w:r w:rsidRPr="14F8AF00" w:rsidR="5E2F8AD6">
        <w:rPr>
          <w:rFonts w:ascii="Arial" w:hAnsi="Arial" w:eastAsia="Arial" w:cs="Arial"/>
        </w:rPr>
        <w:t xml:space="preserve">. This section also includes details of the requirements NTCA expect successful applicants to undertake in relation to these partnerships.  </w:t>
      </w:r>
    </w:p>
    <w:p w:rsidRPr="00B67FC3" w:rsidR="004C05D6" w:rsidP="00B67FC3" w:rsidRDefault="004C05D6" w14:paraId="787F4FB7" w14:textId="66D5838D">
      <w:pPr>
        <w:pStyle w:val="NoSpacing"/>
        <w:rPr>
          <w:rFonts w:ascii="Arial" w:hAnsi="Arial" w:cs="Arial"/>
        </w:rPr>
      </w:pPr>
    </w:p>
    <w:p w:rsidR="008F7243" w:rsidP="00AE2606" w:rsidRDefault="00CB175E" w14:paraId="62F86A14" w14:textId="29F101DB">
      <w:pPr>
        <w:pStyle w:val="NoSpacing"/>
        <w:ind w:left="720" w:hanging="720"/>
        <w:rPr>
          <w:rFonts w:ascii="Arial" w:hAnsi="Arial" w:cs="Arial"/>
        </w:rPr>
      </w:pPr>
      <w:r>
        <w:rPr>
          <w:rFonts w:ascii="Arial" w:hAnsi="Arial" w:cs="Arial"/>
        </w:rPr>
        <w:t>2.</w:t>
      </w:r>
      <w:r w:rsidR="00315CEF">
        <w:rPr>
          <w:rFonts w:ascii="Arial" w:hAnsi="Arial" w:cs="Arial"/>
        </w:rPr>
        <w:t>5</w:t>
      </w:r>
      <w:r>
        <w:rPr>
          <w:rFonts w:ascii="Arial" w:hAnsi="Arial" w:cs="Arial"/>
        </w:rPr>
        <w:tab/>
      </w:r>
      <w:r w:rsidRPr="00B67FC3" w:rsidR="004C05D6">
        <w:rPr>
          <w:rFonts w:ascii="Arial" w:hAnsi="Arial" w:cs="Arial"/>
        </w:rPr>
        <w:t>Our proposals for the People and Skills Investment Priority will address the three UKSPF objectives of:</w:t>
      </w:r>
    </w:p>
    <w:p w:rsidRPr="00B67FC3" w:rsidR="005F164F" w:rsidP="00AE2606" w:rsidRDefault="005F164F" w14:paraId="126FFB42" w14:textId="77777777">
      <w:pPr>
        <w:pStyle w:val="NoSpacing"/>
        <w:ind w:left="720" w:hanging="720"/>
        <w:rPr>
          <w:rFonts w:ascii="Arial" w:hAnsi="Arial" w:cs="Arial"/>
        </w:rPr>
      </w:pPr>
    </w:p>
    <w:p w:rsidRPr="00B67FC3" w:rsidR="004C05D6" w:rsidP="00CB175E" w:rsidRDefault="004C05D6" w14:paraId="7F6D120F" w14:textId="77777777">
      <w:pPr>
        <w:pStyle w:val="NoSpacing"/>
        <w:numPr>
          <w:ilvl w:val="0"/>
          <w:numId w:val="24"/>
        </w:numPr>
        <w:rPr>
          <w:rFonts w:ascii="Arial" w:hAnsi="Arial" w:cs="Arial"/>
        </w:rPr>
      </w:pPr>
      <w:r w:rsidRPr="00B67FC3">
        <w:rPr>
          <w:rFonts w:ascii="Arial" w:hAnsi="Arial" w:cs="Arial"/>
        </w:rPr>
        <w:t>Supporting economically inactive people to overcome barriers to work by providing cohesive, locally tailored support including access to basic skills.</w:t>
      </w:r>
    </w:p>
    <w:p w:rsidRPr="00B67FC3" w:rsidR="004C05D6" w:rsidP="00CB175E" w:rsidRDefault="004C05D6" w14:paraId="165ACE4D" w14:textId="77777777">
      <w:pPr>
        <w:pStyle w:val="NoSpacing"/>
        <w:numPr>
          <w:ilvl w:val="0"/>
          <w:numId w:val="24"/>
        </w:numPr>
        <w:rPr>
          <w:rFonts w:ascii="Arial" w:hAnsi="Arial" w:cs="Arial"/>
        </w:rPr>
      </w:pPr>
      <w:r w:rsidRPr="00B67FC3">
        <w:rPr>
          <w:rFonts w:ascii="Arial" w:hAnsi="Arial" w:cs="Arial"/>
        </w:rPr>
        <w:t>Supporting people furthest from the labour market to access basic skills.</w:t>
      </w:r>
    </w:p>
    <w:p w:rsidR="5E7A5B51" w:rsidP="00CB175E" w:rsidRDefault="5E7A5B51" w14:paraId="0BE785D0" w14:textId="7E23DC38">
      <w:pPr>
        <w:pStyle w:val="NoSpacing"/>
        <w:numPr>
          <w:ilvl w:val="0"/>
          <w:numId w:val="24"/>
        </w:numPr>
        <w:rPr>
          <w:rFonts w:ascii="Arial" w:hAnsi="Arial" w:cs="Arial"/>
        </w:rPr>
      </w:pPr>
      <w:r w:rsidRPr="0ACF2A17">
        <w:rPr>
          <w:rFonts w:ascii="Arial" w:hAnsi="Arial" w:cs="Arial"/>
        </w:rPr>
        <w:t>Skills to progress in work and to fund local skills needs.</w:t>
      </w:r>
    </w:p>
    <w:p w:rsidRPr="004577FA" w:rsidR="00306A9D" w:rsidP="00E779D8" w:rsidRDefault="00306A9D" w14:paraId="3BAD0177" w14:textId="351F9AA1">
      <w:pPr>
        <w:autoSpaceDE w:val="0"/>
        <w:autoSpaceDN w:val="0"/>
        <w:adjustRightInd w:val="0"/>
        <w:spacing w:after="0" w:line="240" w:lineRule="auto"/>
        <w:rPr>
          <w:rFonts w:ascii="Arial" w:hAnsi="Arial" w:cs="Arial"/>
        </w:rPr>
      </w:pPr>
    </w:p>
    <w:p w:rsidR="00662F1A" w:rsidP="00AE2606" w:rsidRDefault="00DB345E" w14:paraId="76823FC0" w14:textId="522A62BC">
      <w:pPr>
        <w:pStyle w:val="NoSpacing"/>
        <w:numPr>
          <w:ilvl w:val="0"/>
          <w:numId w:val="54"/>
        </w:numPr>
        <w:rPr>
          <w:rFonts w:ascii="Arial" w:hAnsi="Arial" w:cs="Arial"/>
          <w:b/>
          <w:bCs/>
        </w:rPr>
      </w:pPr>
      <w:r w:rsidRPr="0032156E">
        <w:rPr>
          <w:rFonts w:ascii="Arial" w:hAnsi="Arial" w:cs="Arial"/>
          <w:b/>
          <w:bCs/>
        </w:rPr>
        <w:t xml:space="preserve">UKSPF </w:t>
      </w:r>
      <w:r w:rsidRPr="0032156E" w:rsidR="00662F1A">
        <w:rPr>
          <w:rFonts w:ascii="Arial" w:hAnsi="Arial" w:cs="Arial"/>
          <w:b/>
          <w:bCs/>
        </w:rPr>
        <w:t>People and Skills: Programmes of Activity</w:t>
      </w:r>
    </w:p>
    <w:p w:rsidRPr="00AE2606" w:rsidR="00AE2606" w:rsidP="00AE2606" w:rsidRDefault="00AE2606" w14:paraId="242247D4" w14:textId="77777777">
      <w:pPr>
        <w:pStyle w:val="NoSpacing"/>
        <w:ind w:left="720"/>
        <w:rPr>
          <w:rFonts w:ascii="Arial" w:hAnsi="Arial" w:cs="Arial"/>
          <w:b/>
          <w:bCs/>
        </w:rPr>
      </w:pPr>
    </w:p>
    <w:p w:rsidRPr="00AE2606" w:rsidR="00AC3693" w:rsidP="0032156E" w:rsidRDefault="00CB175E" w14:paraId="19B07999" w14:textId="42C94348">
      <w:pPr>
        <w:pStyle w:val="NoSpacing"/>
        <w:rPr>
          <w:rFonts w:ascii="Arial" w:hAnsi="Arial" w:cs="Arial"/>
        </w:rPr>
      </w:pPr>
      <w:r>
        <w:rPr>
          <w:rFonts w:ascii="Arial" w:hAnsi="Arial" w:cs="Arial"/>
        </w:rPr>
        <w:t>3.1</w:t>
      </w:r>
      <w:r>
        <w:rPr>
          <w:rFonts w:ascii="Arial" w:hAnsi="Arial" w:cs="Arial"/>
        </w:rPr>
        <w:tab/>
      </w:r>
      <w:r w:rsidRPr="0032156E" w:rsidR="00662F1A">
        <w:rPr>
          <w:rFonts w:ascii="Arial" w:hAnsi="Arial" w:cs="Arial"/>
        </w:rPr>
        <w:t>NTCA will deliver three programmes of activity in the UKSPF People and Skills theme:</w:t>
      </w:r>
    </w:p>
    <w:p w:rsidRPr="00CB175E" w:rsidR="00662F1A" w:rsidP="00CB175E" w:rsidRDefault="00662F1A" w14:paraId="6256EAE7" w14:textId="5CD7BEB6">
      <w:pPr>
        <w:pStyle w:val="NoSpacing"/>
        <w:numPr>
          <w:ilvl w:val="0"/>
          <w:numId w:val="24"/>
        </w:numPr>
        <w:rPr>
          <w:rFonts w:ascii="Arial" w:hAnsi="Arial" w:cs="Arial"/>
        </w:rPr>
      </w:pPr>
      <w:r w:rsidRPr="00CB175E">
        <w:rPr>
          <w:rFonts w:ascii="Arial" w:hAnsi="Arial" w:cs="Arial"/>
        </w:rPr>
        <w:t>Employment support to out-of-work residents, including intensive wrap-around support.</w:t>
      </w:r>
    </w:p>
    <w:p w:rsidRPr="00CB175E" w:rsidR="00662F1A" w:rsidP="00CB175E" w:rsidRDefault="00662F1A" w14:paraId="3B7E90D6" w14:textId="77777777">
      <w:pPr>
        <w:pStyle w:val="NoSpacing"/>
        <w:numPr>
          <w:ilvl w:val="0"/>
          <w:numId w:val="24"/>
        </w:numPr>
        <w:rPr>
          <w:rFonts w:ascii="Arial" w:hAnsi="Arial" w:cs="Arial"/>
        </w:rPr>
      </w:pPr>
      <w:r w:rsidRPr="00CB175E">
        <w:rPr>
          <w:rFonts w:ascii="Arial" w:hAnsi="Arial" w:cs="Arial"/>
        </w:rPr>
        <w:t>Basic skills provision for those furthest from the labour market.</w:t>
      </w:r>
    </w:p>
    <w:p w:rsidRPr="00CB175E" w:rsidR="00662F1A" w:rsidP="00CB175E" w:rsidRDefault="00662F1A" w14:paraId="3A7BC685" w14:textId="7030FDB3">
      <w:pPr>
        <w:pStyle w:val="NoSpacing"/>
        <w:numPr>
          <w:ilvl w:val="0"/>
          <w:numId w:val="24"/>
        </w:numPr>
        <w:rPr>
          <w:rFonts w:ascii="Arial" w:hAnsi="Arial" w:cs="Arial"/>
        </w:rPr>
      </w:pPr>
      <w:r w:rsidRPr="00CB175E">
        <w:rPr>
          <w:rFonts w:ascii="Arial" w:hAnsi="Arial" w:cs="Arial"/>
        </w:rPr>
        <w:t>Skills to progress in-work and address business needs.</w:t>
      </w:r>
    </w:p>
    <w:p w:rsidRPr="0032156E" w:rsidR="00AC3693" w:rsidP="0032156E" w:rsidRDefault="00AC3693" w14:paraId="685AD3D7" w14:textId="77777777">
      <w:pPr>
        <w:pStyle w:val="NoSpacing"/>
        <w:rPr>
          <w:rFonts w:ascii="Arial" w:hAnsi="Arial" w:eastAsia="Arial" w:cs="Arial"/>
        </w:rPr>
      </w:pPr>
    </w:p>
    <w:p w:rsidRPr="0032156E" w:rsidR="00662F1A" w:rsidP="00CB175E" w:rsidRDefault="00CB175E" w14:paraId="397BAAD8" w14:textId="2C0F5931">
      <w:pPr>
        <w:pStyle w:val="NoSpacing"/>
        <w:ind w:left="720" w:hanging="720"/>
        <w:rPr>
          <w:rFonts w:ascii="Arial" w:hAnsi="Arial" w:cs="Arial"/>
        </w:rPr>
      </w:pPr>
      <w:r>
        <w:rPr>
          <w:rFonts w:ascii="Arial" w:hAnsi="Arial" w:cs="Arial"/>
        </w:rPr>
        <w:t>3.2</w:t>
      </w:r>
      <w:r>
        <w:rPr>
          <w:rFonts w:ascii="Arial" w:hAnsi="Arial" w:cs="Arial"/>
        </w:rPr>
        <w:tab/>
      </w:r>
      <w:r w:rsidRPr="0032156E" w:rsidR="00662F1A">
        <w:rPr>
          <w:rFonts w:ascii="Arial" w:hAnsi="Arial" w:cs="Arial"/>
        </w:rPr>
        <w:t>The first of these programmes will focus on providing economically inactive people with access to support to progress into employment</w:t>
      </w:r>
      <w:r w:rsidRPr="0032156E" w:rsidR="00DB345E">
        <w:rPr>
          <w:rFonts w:ascii="Arial" w:hAnsi="Arial" w:cs="Arial"/>
        </w:rPr>
        <w:t xml:space="preserve"> including:</w:t>
      </w:r>
    </w:p>
    <w:p w:rsidRPr="0032156E" w:rsidR="00AC3693" w:rsidP="0032156E" w:rsidRDefault="00AC3693" w14:paraId="133926B2" w14:textId="77777777">
      <w:pPr>
        <w:pStyle w:val="NoSpacing"/>
        <w:rPr>
          <w:rFonts w:ascii="Arial" w:hAnsi="Arial" w:eastAsia="Arial" w:cs="Arial"/>
        </w:rPr>
      </w:pPr>
    </w:p>
    <w:p w:rsidRPr="00CB175E" w:rsidR="00662F1A" w:rsidP="00CB175E" w:rsidRDefault="00662F1A" w14:paraId="5855ED32" w14:textId="411F88C3">
      <w:pPr>
        <w:pStyle w:val="NoSpacing"/>
        <w:numPr>
          <w:ilvl w:val="0"/>
          <w:numId w:val="24"/>
        </w:numPr>
        <w:rPr>
          <w:rFonts w:ascii="Arial" w:hAnsi="Arial" w:cs="Arial"/>
        </w:rPr>
      </w:pPr>
      <w:r w:rsidRPr="00CB175E">
        <w:rPr>
          <w:rFonts w:ascii="Arial" w:hAnsi="Arial" w:cs="Arial"/>
        </w:rPr>
        <w:t>Engagement and social inclusion activities, supporting those furthest away from existing employability provision, with poor mental health and / or from under-represented groups e.g. young people from areas of low household income, Black, Asian and Mino</w:t>
      </w:r>
      <w:r w:rsidR="004812F1">
        <w:rPr>
          <w:rFonts w:ascii="Arial" w:hAnsi="Arial" w:cs="Arial"/>
        </w:rPr>
        <w:t xml:space="preserve">ritised </w:t>
      </w:r>
      <w:r w:rsidRPr="00CB175E">
        <w:rPr>
          <w:rFonts w:ascii="Arial" w:hAnsi="Arial" w:cs="Arial"/>
        </w:rPr>
        <w:t>Ethnic people, people with disabilities, care leavers, carers and LGBTQ+ people.</w:t>
      </w:r>
    </w:p>
    <w:p w:rsidRPr="00CB175E" w:rsidR="00662F1A" w:rsidP="00CB175E" w:rsidRDefault="00662F1A" w14:paraId="73797100" w14:textId="6F40B9A8">
      <w:pPr>
        <w:pStyle w:val="NoSpacing"/>
        <w:numPr>
          <w:ilvl w:val="0"/>
          <w:numId w:val="24"/>
        </w:numPr>
        <w:rPr>
          <w:rFonts w:ascii="Arial" w:hAnsi="Arial" w:cs="Arial"/>
        </w:rPr>
      </w:pPr>
      <w:r w:rsidRPr="00CB175E">
        <w:rPr>
          <w:rFonts w:ascii="Arial" w:hAnsi="Arial" w:cs="Arial"/>
        </w:rPr>
        <w:t xml:space="preserve">Intensive one-to-one wraparound support and guidance to identify, address and remove barriers and improve wellbeing, enabling participants to move closer to their goals. </w:t>
      </w:r>
      <w:r w:rsidRPr="00CB175E" w:rsidR="00B11573">
        <w:rPr>
          <w:rFonts w:ascii="Arial" w:hAnsi="Arial" w:cs="Arial"/>
        </w:rPr>
        <w:t>O</w:t>
      </w:r>
      <w:r w:rsidRPr="00CB175E">
        <w:rPr>
          <w:rFonts w:ascii="Arial" w:hAnsi="Arial" w:cs="Arial"/>
        </w:rPr>
        <w:t>ne-to-one support to residents to develop a bespoke plan, identify key interventions, and create a personalised journey towards individual goals</w:t>
      </w:r>
      <w:r w:rsidRPr="00CB175E" w:rsidR="00AB72BA">
        <w:rPr>
          <w:rFonts w:ascii="Arial" w:hAnsi="Arial" w:cs="Arial"/>
        </w:rPr>
        <w:t xml:space="preserve"> to move into work</w:t>
      </w:r>
      <w:r w:rsidRPr="00CB175E">
        <w:rPr>
          <w:rFonts w:ascii="Arial" w:hAnsi="Arial" w:cs="Arial"/>
        </w:rPr>
        <w:t>.</w:t>
      </w:r>
    </w:p>
    <w:p w:rsidRPr="0032156E" w:rsidR="00662F1A" w:rsidP="0032156E" w:rsidRDefault="00662F1A" w14:paraId="14F1050A" w14:textId="77777777">
      <w:pPr>
        <w:pStyle w:val="NoSpacing"/>
        <w:rPr>
          <w:rFonts w:ascii="Arial" w:hAnsi="Arial" w:eastAsia="Arial" w:cs="Arial"/>
        </w:rPr>
      </w:pPr>
    </w:p>
    <w:p w:rsidRPr="0032156E" w:rsidR="00662F1A" w:rsidP="00CB175E" w:rsidRDefault="00CB175E" w14:paraId="03C39342" w14:textId="5E0E5F45">
      <w:pPr>
        <w:pStyle w:val="NoSpacing"/>
        <w:ind w:left="720" w:hanging="720"/>
        <w:rPr>
          <w:rFonts w:ascii="Arial" w:hAnsi="Arial" w:eastAsia="Arial" w:cs="Arial"/>
        </w:rPr>
      </w:pPr>
      <w:r>
        <w:rPr>
          <w:rFonts w:ascii="Arial" w:hAnsi="Arial" w:eastAsia="Arial" w:cs="Arial"/>
        </w:rPr>
        <w:t>3.3</w:t>
      </w:r>
      <w:r>
        <w:rPr>
          <w:rFonts w:ascii="Arial" w:hAnsi="Arial" w:eastAsia="Arial" w:cs="Arial"/>
        </w:rPr>
        <w:tab/>
      </w:r>
      <w:r w:rsidRPr="0032156E" w:rsidR="00662F1A">
        <w:rPr>
          <w:rFonts w:ascii="Arial" w:hAnsi="Arial" w:eastAsia="Arial" w:cs="Arial"/>
        </w:rPr>
        <w:t>UKSPF resources will build on and add value to a broad range of NTCA people and skills programmes,</w:t>
      </w:r>
      <w:r w:rsidR="00C65670">
        <w:rPr>
          <w:rFonts w:ascii="Arial" w:hAnsi="Arial" w:eastAsia="Arial" w:cs="Arial"/>
        </w:rPr>
        <w:t xml:space="preserve"> </w:t>
      </w:r>
      <w:r w:rsidRPr="0032156E" w:rsidR="00662F1A">
        <w:rPr>
          <w:rFonts w:ascii="Arial" w:hAnsi="Arial" w:eastAsia="Arial" w:cs="Arial"/>
        </w:rPr>
        <w:t xml:space="preserve">including the devolved Adult Education Budget, </w:t>
      </w:r>
      <w:r w:rsidR="003A4ADC">
        <w:rPr>
          <w:rFonts w:ascii="Arial" w:hAnsi="Arial" w:eastAsia="Arial" w:cs="Arial"/>
        </w:rPr>
        <w:t xml:space="preserve">Skills for Growth, </w:t>
      </w:r>
      <w:r w:rsidRPr="0032156E" w:rsidR="00D90D58">
        <w:rPr>
          <w:rFonts w:ascii="Arial" w:hAnsi="Arial" w:eastAsia="Arial" w:cs="Arial"/>
        </w:rPr>
        <w:t xml:space="preserve">Employment and Skills Programme, Return to Work </w:t>
      </w:r>
      <w:r w:rsidR="003A4ADC">
        <w:rPr>
          <w:rFonts w:ascii="Arial" w:hAnsi="Arial" w:eastAsia="Arial" w:cs="Arial"/>
        </w:rPr>
        <w:t xml:space="preserve">Carers </w:t>
      </w:r>
      <w:r w:rsidRPr="0032156E" w:rsidR="00D90D58">
        <w:rPr>
          <w:rFonts w:ascii="Arial" w:hAnsi="Arial" w:eastAsia="Arial" w:cs="Arial"/>
        </w:rPr>
        <w:t xml:space="preserve">Project and </w:t>
      </w:r>
      <w:r w:rsidRPr="0032156E" w:rsidR="00CE0B77">
        <w:rPr>
          <w:rFonts w:ascii="Arial" w:hAnsi="Arial" w:eastAsia="Arial" w:cs="Arial"/>
        </w:rPr>
        <w:t xml:space="preserve">North of Tyne Employment Partnerships. </w:t>
      </w:r>
      <w:r w:rsidR="00626D8E">
        <w:rPr>
          <w:rFonts w:ascii="Arial" w:hAnsi="Arial" w:eastAsia="Arial" w:cs="Arial"/>
        </w:rPr>
        <w:t xml:space="preserve">UKSPF resources will not </w:t>
      </w:r>
      <w:r w:rsidR="00B074C4">
        <w:rPr>
          <w:rFonts w:ascii="Arial" w:hAnsi="Arial" w:eastAsia="Arial" w:cs="Arial"/>
        </w:rPr>
        <w:t>duplicate existing funded provision.</w:t>
      </w:r>
    </w:p>
    <w:p w:rsidRPr="004577FA" w:rsidR="00662F1A" w:rsidP="004577FA" w:rsidRDefault="00662F1A" w14:paraId="52BB4F56" w14:textId="77777777">
      <w:pPr>
        <w:autoSpaceDE w:val="0"/>
        <w:autoSpaceDN w:val="0"/>
        <w:adjustRightInd w:val="0"/>
        <w:spacing w:after="0" w:line="240" w:lineRule="auto"/>
        <w:ind w:left="720" w:hanging="720"/>
        <w:rPr>
          <w:rFonts w:ascii="Arial" w:hAnsi="Arial" w:cs="Arial"/>
        </w:rPr>
      </w:pPr>
    </w:p>
    <w:p w:rsidR="0066063E" w:rsidP="00AE2606" w:rsidRDefault="0066063E" w14:paraId="38091297" w14:textId="5DE3A19D">
      <w:pPr>
        <w:pStyle w:val="NoSpacing"/>
        <w:numPr>
          <w:ilvl w:val="0"/>
          <w:numId w:val="54"/>
        </w:numPr>
        <w:rPr>
          <w:rFonts w:ascii="Arial" w:hAnsi="Arial" w:cs="Arial"/>
          <w:b/>
          <w:bCs/>
        </w:rPr>
      </w:pPr>
      <w:r w:rsidRPr="001F62BA">
        <w:rPr>
          <w:rFonts w:ascii="Arial" w:hAnsi="Arial" w:cs="Arial"/>
          <w:b/>
          <w:bCs/>
        </w:rPr>
        <w:t xml:space="preserve">UKSPF </w:t>
      </w:r>
      <w:r w:rsidRPr="001F62BA" w:rsidR="00CD26B7">
        <w:rPr>
          <w:rFonts w:ascii="Arial" w:hAnsi="Arial" w:cs="Arial"/>
          <w:b/>
          <w:bCs/>
        </w:rPr>
        <w:t xml:space="preserve">People and Skills </w:t>
      </w:r>
      <w:r w:rsidRPr="001F62BA">
        <w:rPr>
          <w:rFonts w:ascii="Arial" w:hAnsi="Arial" w:cs="Arial"/>
          <w:b/>
          <w:bCs/>
        </w:rPr>
        <w:t xml:space="preserve">Year </w:t>
      </w:r>
      <w:r w:rsidRPr="001F62BA" w:rsidR="00916BC6">
        <w:rPr>
          <w:rFonts w:ascii="Arial" w:hAnsi="Arial" w:cs="Arial"/>
          <w:b/>
          <w:bCs/>
        </w:rPr>
        <w:t>2</w:t>
      </w:r>
      <w:r w:rsidRPr="001F62BA" w:rsidR="00E95951">
        <w:rPr>
          <w:rFonts w:ascii="Arial" w:hAnsi="Arial" w:cs="Arial"/>
          <w:b/>
          <w:bCs/>
        </w:rPr>
        <w:t xml:space="preserve"> </w:t>
      </w:r>
      <w:r w:rsidRPr="001F62BA" w:rsidR="00A01256">
        <w:rPr>
          <w:rFonts w:ascii="Arial" w:hAnsi="Arial" w:cs="Arial"/>
          <w:b/>
          <w:bCs/>
        </w:rPr>
        <w:t xml:space="preserve">and Year 3 </w:t>
      </w:r>
      <w:r w:rsidRPr="001F62BA">
        <w:rPr>
          <w:rFonts w:ascii="Arial" w:hAnsi="Arial" w:cs="Arial"/>
          <w:b/>
          <w:bCs/>
        </w:rPr>
        <w:t>Investment 2</w:t>
      </w:r>
      <w:r w:rsidRPr="001F62BA" w:rsidR="00912511">
        <w:rPr>
          <w:rFonts w:ascii="Arial" w:hAnsi="Arial" w:cs="Arial"/>
          <w:b/>
          <w:bCs/>
        </w:rPr>
        <w:t>02</w:t>
      </w:r>
      <w:r w:rsidRPr="001F62BA" w:rsidR="00CC27F4">
        <w:rPr>
          <w:rFonts w:ascii="Arial" w:hAnsi="Arial" w:cs="Arial"/>
          <w:b/>
          <w:bCs/>
        </w:rPr>
        <w:t>3</w:t>
      </w:r>
      <w:r w:rsidRPr="001F62BA">
        <w:rPr>
          <w:rFonts w:ascii="Arial" w:hAnsi="Arial" w:cs="Arial"/>
          <w:b/>
          <w:bCs/>
        </w:rPr>
        <w:t>/2</w:t>
      </w:r>
      <w:r w:rsidRPr="001F62BA" w:rsidR="00912511">
        <w:rPr>
          <w:rFonts w:ascii="Arial" w:hAnsi="Arial" w:cs="Arial"/>
          <w:b/>
          <w:bCs/>
        </w:rPr>
        <w:t>02</w:t>
      </w:r>
      <w:r w:rsidRPr="001F62BA" w:rsidR="00A01256">
        <w:rPr>
          <w:rFonts w:ascii="Arial" w:hAnsi="Arial" w:cs="Arial"/>
          <w:b/>
          <w:bCs/>
        </w:rPr>
        <w:t>5</w:t>
      </w:r>
    </w:p>
    <w:p w:rsidRPr="001F62BA" w:rsidR="00AE2606" w:rsidP="00AE2606" w:rsidRDefault="00AE2606" w14:paraId="7E8C0D35" w14:textId="77777777">
      <w:pPr>
        <w:pStyle w:val="NoSpacing"/>
        <w:ind w:left="720"/>
        <w:rPr>
          <w:rFonts w:ascii="Arial" w:hAnsi="Arial" w:cs="Arial"/>
          <w:b/>
          <w:bCs/>
        </w:rPr>
      </w:pPr>
    </w:p>
    <w:p w:rsidRPr="00AE2606" w:rsidR="00926F6F" w:rsidP="00AE2606" w:rsidRDefault="488DDDF1" w14:paraId="27908741" w14:textId="1191334C">
      <w:pPr>
        <w:pStyle w:val="NoSpacing"/>
        <w:ind w:left="720" w:hanging="720"/>
        <w:rPr>
          <w:rFonts w:ascii="Arial" w:hAnsi="Arial" w:cs="Arial"/>
        </w:rPr>
      </w:pPr>
      <w:r w:rsidRPr="14F8AF00">
        <w:rPr>
          <w:rFonts w:ascii="Arial" w:hAnsi="Arial" w:cs="Arial"/>
        </w:rPr>
        <w:t>4.1</w:t>
      </w:r>
      <w:r w:rsidR="00CB175E">
        <w:tab/>
      </w:r>
      <w:r w:rsidRPr="14F8AF00" w:rsidR="119E606B">
        <w:rPr>
          <w:rFonts w:ascii="Arial" w:hAnsi="Arial" w:cs="Arial"/>
        </w:rPr>
        <w:t>Activity Programme 1</w:t>
      </w:r>
      <w:r w:rsidRPr="14F8AF00" w:rsidR="138366F0">
        <w:rPr>
          <w:rFonts w:ascii="Arial" w:hAnsi="Arial" w:cs="Arial"/>
        </w:rPr>
        <w:t>: Employment support to out-of-work residents including intensive wrap-around support</w:t>
      </w:r>
      <w:r w:rsidRPr="14F8AF00" w:rsidR="607CD583">
        <w:rPr>
          <w:rFonts w:ascii="Arial" w:hAnsi="Arial" w:cs="Arial"/>
        </w:rPr>
        <w:t>.</w:t>
      </w:r>
    </w:p>
    <w:p w:rsidRPr="001F62BA" w:rsidR="0066063E" w:rsidP="001F62BA" w:rsidRDefault="0066063E" w14:paraId="352A52E7" w14:textId="77777777">
      <w:pPr>
        <w:pStyle w:val="NoSpacing"/>
        <w:rPr>
          <w:rFonts w:ascii="Arial" w:hAnsi="Arial" w:eastAsia="Arial" w:cs="Arial"/>
        </w:rPr>
      </w:pPr>
    </w:p>
    <w:p w:rsidRPr="001F62BA" w:rsidR="004577FA" w:rsidP="001F62BA" w:rsidRDefault="00F32646" w14:paraId="2818CE4C" w14:textId="3E126D69">
      <w:pPr>
        <w:pStyle w:val="NoSpacing"/>
        <w:rPr>
          <w:rFonts w:ascii="Arial" w:hAnsi="Arial" w:cs="Arial"/>
        </w:rPr>
      </w:pPr>
      <w:r>
        <w:rPr>
          <w:rFonts w:ascii="Arial" w:hAnsi="Arial" w:cs="Arial"/>
        </w:rPr>
        <w:t>4.2</w:t>
      </w:r>
      <w:r>
        <w:rPr>
          <w:rFonts w:ascii="Arial" w:hAnsi="Arial" w:cs="Arial"/>
        </w:rPr>
        <w:tab/>
      </w:r>
      <w:r w:rsidRPr="001F62BA" w:rsidR="00926F6F">
        <w:rPr>
          <w:rFonts w:ascii="Arial" w:hAnsi="Arial" w:cs="Arial"/>
        </w:rPr>
        <w:t xml:space="preserve">UKSPF resource to support delivery of People and Skills interventions begins in Year 2 of the </w:t>
      </w:r>
    </w:p>
    <w:p w:rsidRPr="001F62BA" w:rsidR="00070406" w:rsidP="00BD2C81" w:rsidRDefault="00926F6F" w14:paraId="6D7A27C9" w14:textId="2C9160FC">
      <w:pPr>
        <w:pStyle w:val="NoSpacing"/>
        <w:ind w:left="720"/>
        <w:rPr>
          <w:rFonts w:ascii="Arial" w:hAnsi="Arial" w:cs="Arial"/>
        </w:rPr>
      </w:pPr>
      <w:r w:rsidRPr="001F62BA">
        <w:rPr>
          <w:rFonts w:ascii="Arial" w:hAnsi="Arial" w:cs="Arial"/>
        </w:rPr>
        <w:t>Investment Programme (2023/24), with the majority of the resource</w:t>
      </w:r>
      <w:r w:rsidRPr="001F62BA" w:rsidR="00DB345E">
        <w:rPr>
          <w:rFonts w:ascii="Arial" w:hAnsi="Arial" w:cs="Arial"/>
        </w:rPr>
        <w:t xml:space="preserve"> being</w:t>
      </w:r>
      <w:r w:rsidRPr="001F62BA">
        <w:rPr>
          <w:rFonts w:ascii="Arial" w:hAnsi="Arial" w:cs="Arial"/>
        </w:rPr>
        <w:t xml:space="preserve"> available in year 3 (2024/25). </w:t>
      </w:r>
      <w:r w:rsidRPr="001F62BA" w:rsidR="00E01D9F">
        <w:rPr>
          <w:rFonts w:ascii="Arial" w:hAnsi="Arial" w:cs="Arial"/>
        </w:rPr>
        <w:t>NTCA have designed a new grant programme, open only to VCSE organisations that are currently</w:t>
      </w:r>
      <w:r w:rsidRPr="001F62BA" w:rsidR="00DB345E">
        <w:rPr>
          <w:rFonts w:ascii="Arial" w:hAnsi="Arial" w:cs="Arial"/>
        </w:rPr>
        <w:t xml:space="preserve"> </w:t>
      </w:r>
      <w:r w:rsidRPr="001F62BA" w:rsidR="00E01D9F">
        <w:rPr>
          <w:rFonts w:ascii="Arial" w:hAnsi="Arial" w:cs="Arial"/>
        </w:rPr>
        <w:t>in</w:t>
      </w:r>
      <w:r w:rsidR="00F32646">
        <w:rPr>
          <w:rFonts w:ascii="Arial" w:hAnsi="Arial" w:cs="Arial"/>
        </w:rPr>
        <w:t xml:space="preserve"> </w:t>
      </w:r>
      <w:r w:rsidRPr="001F62BA" w:rsidR="00E01D9F">
        <w:rPr>
          <w:rFonts w:ascii="Arial" w:hAnsi="Arial" w:cs="Arial"/>
        </w:rPr>
        <w:t xml:space="preserve">receipt of ESIF. </w:t>
      </w:r>
      <w:r w:rsidRPr="001F62BA" w:rsidR="007D32AD">
        <w:rPr>
          <w:rFonts w:ascii="Arial" w:hAnsi="Arial" w:cs="Arial"/>
        </w:rPr>
        <w:t>The Programme will fund, support and evaluate VCSE-led, community-based activities that support economically inactive people to overcome barriers to work by providing cohesive, locally tailored support including access to basic skills</w:t>
      </w:r>
      <w:r w:rsidR="005411D3">
        <w:rPr>
          <w:rFonts w:ascii="Arial" w:hAnsi="Arial" w:cs="Arial"/>
        </w:rPr>
        <w:t>.</w:t>
      </w:r>
    </w:p>
    <w:p w:rsidRPr="001F62BA" w:rsidR="00070406" w:rsidP="001F62BA" w:rsidRDefault="00070406" w14:paraId="242E114D" w14:textId="77777777">
      <w:pPr>
        <w:pStyle w:val="NoSpacing"/>
        <w:rPr>
          <w:rFonts w:ascii="Arial" w:hAnsi="Arial" w:cs="Arial"/>
          <w:lang w:eastAsia="en-GB"/>
        </w:rPr>
      </w:pPr>
    </w:p>
    <w:p w:rsidRPr="001F62BA" w:rsidR="007D32AD" w:rsidP="14F8AF00" w:rsidRDefault="460FBDB3" w14:paraId="786A59CC" w14:textId="711FCC6C">
      <w:pPr>
        <w:pStyle w:val="NoSpacing"/>
        <w:ind w:left="720" w:hanging="720"/>
        <w:rPr>
          <w:rFonts w:ascii="Arial" w:hAnsi="Arial" w:cs="Arial"/>
          <w:b/>
          <w:bCs/>
          <w:i/>
          <w:iCs/>
        </w:rPr>
      </w:pPr>
      <w:r w:rsidRPr="14F8AF00">
        <w:rPr>
          <w:rFonts w:ascii="Arial" w:hAnsi="Arial" w:cs="Arial"/>
        </w:rPr>
        <w:t>4.3</w:t>
      </w:r>
      <w:r w:rsidR="00BD2C81">
        <w:tab/>
      </w:r>
      <w:r w:rsidRPr="14F8AF00" w:rsidR="0051935B">
        <w:rPr>
          <w:rFonts w:ascii="Arial" w:hAnsi="Arial" w:cs="Arial"/>
        </w:rPr>
        <w:t>The overarching ambition of the new grant programme is to</w:t>
      </w:r>
      <w:r w:rsidRPr="14F8AF00" w:rsidR="0051935B">
        <w:rPr>
          <w:rFonts w:ascii="Arial" w:hAnsi="Arial" w:cs="Arial"/>
          <w:b/>
          <w:bCs/>
          <w:i/>
          <w:iCs/>
        </w:rPr>
        <w:t xml:space="preserve"> bring key VCSE partners together to deliver activities to support economically inactive residents. </w:t>
      </w:r>
    </w:p>
    <w:p w:rsidRPr="004577FA" w:rsidR="00471355" w:rsidP="004577FA" w:rsidRDefault="00471355" w14:paraId="03177265" w14:textId="77777777">
      <w:pPr>
        <w:pStyle w:val="Default"/>
        <w:ind w:left="720" w:hanging="720"/>
        <w:rPr>
          <w:rFonts w:ascii="Arial" w:hAnsi="Arial" w:eastAsia="Arial" w:cs="Arial"/>
          <w:color w:val="auto"/>
          <w:sz w:val="22"/>
          <w:szCs w:val="22"/>
        </w:rPr>
      </w:pPr>
    </w:p>
    <w:p w:rsidRPr="001F62BA" w:rsidR="00662F1A" w:rsidP="001F62BA" w:rsidRDefault="008D07E1" w14:paraId="16809F47" w14:textId="761C6C5B">
      <w:pPr>
        <w:pStyle w:val="NoSpacing"/>
        <w:rPr>
          <w:rFonts w:ascii="Arial" w:hAnsi="Arial" w:cs="Arial"/>
          <w:b/>
          <w:bCs/>
        </w:rPr>
      </w:pPr>
      <w:r w:rsidRPr="001F62BA">
        <w:rPr>
          <w:rFonts w:ascii="Arial" w:hAnsi="Arial" w:cs="Arial"/>
          <w:b/>
          <w:bCs/>
        </w:rPr>
        <w:t>5</w:t>
      </w:r>
      <w:r w:rsidRPr="001F62BA">
        <w:rPr>
          <w:rFonts w:ascii="Arial" w:hAnsi="Arial" w:cs="Arial"/>
          <w:b/>
          <w:bCs/>
        </w:rPr>
        <w:tab/>
      </w:r>
      <w:r w:rsidR="00F262A5">
        <w:rPr>
          <w:rFonts w:ascii="Arial" w:hAnsi="Arial" w:cs="Arial"/>
          <w:b/>
          <w:bCs/>
        </w:rPr>
        <w:t xml:space="preserve">Strategic </w:t>
      </w:r>
      <w:r w:rsidRPr="001F62BA" w:rsidR="00662F1A">
        <w:rPr>
          <w:rFonts w:ascii="Arial" w:hAnsi="Arial" w:cs="Arial"/>
          <w:b/>
          <w:bCs/>
        </w:rPr>
        <w:t>Context</w:t>
      </w:r>
      <w:r w:rsidRPr="001F62BA" w:rsidR="00972F9D">
        <w:rPr>
          <w:rFonts w:ascii="Arial" w:hAnsi="Arial" w:cs="Arial"/>
          <w:b/>
          <w:bCs/>
        </w:rPr>
        <w:t xml:space="preserve"> – Economic </w:t>
      </w:r>
      <w:r w:rsidRPr="001F62BA">
        <w:rPr>
          <w:rFonts w:ascii="Arial" w:hAnsi="Arial" w:cs="Arial"/>
          <w:b/>
          <w:bCs/>
        </w:rPr>
        <w:t xml:space="preserve">Inactivity </w:t>
      </w:r>
    </w:p>
    <w:p w:rsidRPr="001F62BA" w:rsidR="00070406" w:rsidP="001F62BA" w:rsidRDefault="00070406" w14:paraId="3DC7C496" w14:textId="77777777">
      <w:pPr>
        <w:pStyle w:val="NoSpacing"/>
        <w:rPr>
          <w:rFonts w:ascii="Arial" w:hAnsi="Arial" w:cs="Arial"/>
        </w:rPr>
      </w:pPr>
    </w:p>
    <w:p w:rsidRPr="003A4ADC" w:rsidR="00756896" w:rsidP="00BD2C81" w:rsidRDefault="00BD2C81" w14:paraId="796193D9" w14:textId="210CD704">
      <w:pPr>
        <w:pStyle w:val="NoSpacing"/>
        <w:ind w:left="720" w:hanging="720"/>
        <w:rPr>
          <w:rFonts w:ascii="Arial" w:hAnsi="Arial" w:cs="Arial"/>
        </w:rPr>
      </w:pPr>
      <w:r>
        <w:rPr>
          <w:rFonts w:ascii="Arial" w:hAnsi="Arial" w:cs="Arial"/>
        </w:rPr>
        <w:t>5.1</w:t>
      </w:r>
      <w:r>
        <w:rPr>
          <w:rFonts w:ascii="Arial" w:hAnsi="Arial" w:cs="Arial"/>
        </w:rPr>
        <w:tab/>
      </w:r>
      <w:r w:rsidRPr="001F62BA" w:rsidR="00DB345E">
        <w:rPr>
          <w:rFonts w:ascii="Arial" w:hAnsi="Arial" w:cs="Arial"/>
        </w:rPr>
        <w:t>There are h</w:t>
      </w:r>
      <w:r w:rsidRPr="001F62BA" w:rsidR="009171C1">
        <w:rPr>
          <w:rFonts w:ascii="Arial" w:hAnsi="Arial" w:cs="Arial"/>
        </w:rPr>
        <w:t>igh rates of economic inactivity in the North of Tyne</w:t>
      </w:r>
      <w:r w:rsidR="0083473D">
        <w:rPr>
          <w:rFonts w:ascii="Arial" w:hAnsi="Arial" w:cs="Arial"/>
        </w:rPr>
        <w:t>.</w:t>
      </w:r>
      <w:r w:rsidRPr="001F62BA" w:rsidR="00662F1A">
        <w:rPr>
          <w:rFonts w:ascii="Arial" w:hAnsi="Arial" w:cs="Arial"/>
        </w:rPr>
        <w:t xml:space="preserve"> </w:t>
      </w:r>
      <w:r w:rsidRPr="003A4ADC" w:rsidR="008C50C9">
        <w:rPr>
          <w:rFonts w:ascii="Arial" w:hAnsi="Arial" w:cs="Arial"/>
        </w:rPr>
        <w:t xml:space="preserve">For the purposes of UKSPF </w:t>
      </w:r>
      <w:r w:rsidRPr="003A4ADC" w:rsidR="0036515D">
        <w:rPr>
          <w:rFonts w:ascii="Arial" w:hAnsi="Arial" w:cs="Arial"/>
        </w:rPr>
        <w:t xml:space="preserve">delivery, economic inactivity is defined by the Department for Levelling Up, Housing and Communities </w:t>
      </w:r>
      <w:r w:rsidRPr="003A4ADC" w:rsidR="00581875">
        <w:rPr>
          <w:rFonts w:ascii="Arial" w:hAnsi="Arial" w:cs="Arial"/>
        </w:rPr>
        <w:t xml:space="preserve">(DLUHC) </w:t>
      </w:r>
      <w:r w:rsidRPr="003A4ADC" w:rsidR="0036515D">
        <w:rPr>
          <w:rFonts w:ascii="Arial" w:hAnsi="Arial" w:cs="Arial"/>
        </w:rPr>
        <w:t>as</w:t>
      </w:r>
      <w:r w:rsidRPr="003A4ADC" w:rsidR="00B55632">
        <w:rPr>
          <w:rFonts w:ascii="Arial" w:hAnsi="Arial" w:cs="Arial"/>
        </w:rPr>
        <w:t xml:space="preserve"> follows</w:t>
      </w:r>
      <w:r w:rsidRPr="003A4ADC" w:rsidR="0036515D">
        <w:rPr>
          <w:rFonts w:ascii="Arial" w:hAnsi="Arial" w:cs="Arial"/>
        </w:rPr>
        <w:t>:</w:t>
      </w:r>
    </w:p>
    <w:p w:rsidRPr="003A4ADC" w:rsidR="0036515D" w:rsidP="008C50C9" w:rsidRDefault="0036515D" w14:paraId="2FC904BA" w14:textId="77777777">
      <w:pPr>
        <w:pStyle w:val="NoSpacing"/>
        <w:rPr>
          <w:rFonts w:ascii="Arial" w:hAnsi="Arial" w:cs="Arial"/>
        </w:rPr>
      </w:pPr>
    </w:p>
    <w:p w:rsidRPr="003A4ADC" w:rsidR="0036515D" w:rsidP="00BD2C81" w:rsidRDefault="0036515D" w14:paraId="6BBBB71C" w14:textId="4CB40914">
      <w:pPr>
        <w:pStyle w:val="NoSpacing"/>
        <w:numPr>
          <w:ilvl w:val="0"/>
          <w:numId w:val="24"/>
        </w:numPr>
        <w:rPr>
          <w:rFonts w:ascii="Arial" w:hAnsi="Arial" w:cs="Arial"/>
        </w:rPr>
      </w:pPr>
      <w:r w:rsidRPr="003A4ADC">
        <w:rPr>
          <w:rFonts w:ascii="Arial" w:hAnsi="Arial" w:cs="Arial"/>
        </w:rPr>
        <w:t>Economically inactive individuals are those not in work and not actively seeking work (unlike unemployed individuals who are actively seeking work). Not all economically inactive individuals claim benefits. For those that do, this would include those claiming either “legacy” benefits or those within specific conditionality regimes in Universal Credit (UC). The former includes Employment Support Allowance (ESA), Incapacity Benefit (IB) and Income Support (IS). The latter includes claimants within the Preparation Requirement or Work Focused Interview Requirement conditionality regimes (or equivalent for all of the above). There is no length of time on inactivity required.</w:t>
      </w:r>
    </w:p>
    <w:p w:rsidR="00756896" w:rsidP="001F62BA" w:rsidRDefault="00756896" w14:paraId="3D796979" w14:textId="77777777">
      <w:pPr>
        <w:pStyle w:val="NoSpacing"/>
        <w:rPr>
          <w:rFonts w:ascii="Arial" w:hAnsi="Arial" w:cs="Arial"/>
        </w:rPr>
      </w:pPr>
    </w:p>
    <w:p w:rsidRPr="001F62BA" w:rsidR="00F32523" w:rsidP="00BD2C81" w:rsidRDefault="00BD2C81" w14:paraId="69B80A0F" w14:textId="34209EDB">
      <w:pPr>
        <w:pStyle w:val="NoSpacing"/>
        <w:ind w:left="720" w:hanging="720"/>
        <w:rPr>
          <w:rFonts w:ascii="Arial" w:hAnsi="Arial" w:cs="Arial"/>
          <w:b/>
          <w:bCs/>
          <w:i/>
          <w:iCs/>
        </w:rPr>
      </w:pPr>
      <w:r>
        <w:rPr>
          <w:rFonts w:ascii="Arial" w:hAnsi="Arial" w:cs="Arial"/>
        </w:rPr>
        <w:t>5.2</w:t>
      </w:r>
      <w:r>
        <w:rPr>
          <w:rFonts w:ascii="Arial" w:hAnsi="Arial" w:cs="Arial"/>
        </w:rPr>
        <w:tab/>
      </w:r>
      <w:r w:rsidRPr="0947E6E9" w:rsidR="003B1D4A">
        <w:rPr>
          <w:rFonts w:ascii="Arial" w:hAnsi="Arial" w:cs="Arial"/>
        </w:rPr>
        <w:t>E</w:t>
      </w:r>
      <w:r w:rsidRPr="0947E6E9" w:rsidR="008A28BC">
        <w:rPr>
          <w:rFonts w:ascii="Arial" w:hAnsi="Arial" w:cs="Arial"/>
        </w:rPr>
        <w:t>conomically inactive</w:t>
      </w:r>
      <w:r w:rsidRPr="0947E6E9" w:rsidR="00197498">
        <w:rPr>
          <w:rFonts w:ascii="Arial" w:hAnsi="Arial" w:cs="Arial"/>
        </w:rPr>
        <w:t xml:space="preserve"> residents</w:t>
      </w:r>
      <w:r w:rsidRPr="0947E6E9" w:rsidR="008A28BC">
        <w:rPr>
          <w:rFonts w:ascii="Arial" w:hAnsi="Arial" w:cs="Arial"/>
        </w:rPr>
        <w:t xml:space="preserve"> </w:t>
      </w:r>
      <w:r w:rsidRPr="0947E6E9" w:rsidR="00B31096">
        <w:rPr>
          <w:rFonts w:ascii="Arial" w:hAnsi="Arial" w:cs="Arial"/>
        </w:rPr>
        <w:t>seeking work</w:t>
      </w:r>
      <w:r w:rsidRPr="0947E6E9" w:rsidR="008A28BC">
        <w:rPr>
          <w:rFonts w:ascii="Arial" w:hAnsi="Arial" w:cs="Arial"/>
        </w:rPr>
        <w:t xml:space="preserve"> typically face complex and multiple barriers.</w:t>
      </w:r>
      <w:r w:rsidRPr="0947E6E9" w:rsidR="00CA228B">
        <w:rPr>
          <w:rFonts w:ascii="Arial" w:hAnsi="Arial" w:cs="Arial"/>
        </w:rPr>
        <w:t xml:space="preserve"> </w:t>
      </w:r>
      <w:r w:rsidRPr="0947E6E9" w:rsidR="008A28BC">
        <w:rPr>
          <w:rFonts w:ascii="Arial" w:hAnsi="Arial" w:cs="Arial"/>
        </w:rPr>
        <w:t>Moreover, as a result of their economic inactivity, these residents are</w:t>
      </w:r>
      <w:r w:rsidRPr="0947E6E9" w:rsidR="00AA39FE">
        <w:rPr>
          <w:rFonts w:ascii="Arial" w:hAnsi="Arial" w:cs="Arial"/>
        </w:rPr>
        <w:t xml:space="preserve"> usually</w:t>
      </w:r>
      <w:r w:rsidRPr="0947E6E9" w:rsidR="008A28BC">
        <w:rPr>
          <w:rFonts w:ascii="Arial" w:hAnsi="Arial" w:cs="Arial"/>
        </w:rPr>
        <w:t xml:space="preserve"> ineligible for mainstream employment support, and therefore find themselves further isolated from economic opportunities</w:t>
      </w:r>
      <w:r w:rsidRPr="0947E6E9" w:rsidR="005E18EB">
        <w:rPr>
          <w:rFonts w:ascii="Arial" w:hAnsi="Arial" w:cs="Arial"/>
        </w:rPr>
        <w:t>.</w:t>
      </w:r>
    </w:p>
    <w:p w:rsidRPr="001F62BA" w:rsidR="005E18EB" w:rsidP="001F62BA" w:rsidRDefault="005E18EB" w14:paraId="0484A567" w14:textId="77777777">
      <w:pPr>
        <w:pStyle w:val="NoSpacing"/>
        <w:rPr>
          <w:rFonts w:ascii="Arial" w:hAnsi="Arial" w:eastAsia="Arial" w:cs="Arial"/>
        </w:rPr>
      </w:pPr>
    </w:p>
    <w:p w:rsidRPr="00BD2C81" w:rsidR="005E18EB" w:rsidP="00BD2C81" w:rsidRDefault="00BD2C81" w14:paraId="7938B935" w14:textId="37CD78B2">
      <w:pPr>
        <w:pStyle w:val="NoSpacing"/>
        <w:ind w:left="720" w:hanging="720"/>
        <w:rPr>
          <w:rFonts w:ascii="Arial" w:hAnsi="Arial" w:cs="Arial"/>
        </w:rPr>
      </w:pPr>
      <w:r w:rsidRPr="00BD2C81">
        <w:rPr>
          <w:rFonts w:ascii="Arial" w:hAnsi="Arial" w:cs="Arial"/>
          <w:bCs/>
        </w:rPr>
        <w:t>5.3</w:t>
      </w:r>
      <w:r w:rsidRPr="00BD2C81">
        <w:rPr>
          <w:rFonts w:ascii="Arial" w:hAnsi="Arial" w:cs="Arial"/>
          <w:b/>
        </w:rPr>
        <w:tab/>
      </w:r>
      <w:r w:rsidRPr="00BD2C81" w:rsidR="005E18EB">
        <w:rPr>
          <w:rFonts w:ascii="Arial" w:hAnsi="Arial" w:cs="Arial"/>
          <w:b/>
        </w:rPr>
        <w:t>Scale of economic inactivity</w:t>
      </w:r>
      <w:r w:rsidRPr="001F62BA" w:rsidR="009171C1">
        <w:rPr>
          <w:rFonts w:ascii="Arial" w:hAnsi="Arial" w:cs="Arial"/>
          <w:b/>
          <w:i/>
          <w:iCs/>
        </w:rPr>
        <w:t xml:space="preserve">: </w:t>
      </w:r>
      <w:r w:rsidRPr="001F62BA" w:rsidR="005E18EB">
        <w:rPr>
          <w:rFonts w:ascii="Arial" w:hAnsi="Arial" w:cs="Arial"/>
        </w:rPr>
        <w:t xml:space="preserve">The North of Tyne has experienced volatile rates of economic inactivity over the past 10 years, with significant rises and falls over short periods, but the rates have always remained above the England average. Currently, there are approximately 124,000 residents in the North of Tyne who are economically inactive, representing 24.6% of the working age population. This rate is </w:t>
      </w:r>
      <w:r w:rsidRPr="0947E6E9" w:rsidR="005E18EB">
        <w:rPr>
          <w:rFonts w:ascii="Arial" w:hAnsi="Arial" w:cs="Arial"/>
        </w:rPr>
        <w:t>the third highest rate of economic inactivity of MCA areas in the country and is 1.7%</w:t>
      </w:r>
      <w:r w:rsidRPr="0947E6E9" w:rsidR="0B4913EE">
        <w:rPr>
          <w:rFonts w:ascii="Arial" w:hAnsi="Arial" w:cs="Arial"/>
        </w:rPr>
        <w:t xml:space="preserve"> points</w:t>
      </w:r>
      <w:r w:rsidRPr="0947E6E9" w:rsidR="005E18EB">
        <w:rPr>
          <w:rFonts w:ascii="Arial" w:hAnsi="Arial" w:cs="Arial"/>
        </w:rPr>
        <w:t xml:space="preserve"> higher than </w:t>
      </w:r>
      <w:r w:rsidRPr="0947E6E9" w:rsidR="00734F48">
        <w:rPr>
          <w:rFonts w:ascii="Arial" w:hAnsi="Arial" w:cs="Arial"/>
        </w:rPr>
        <w:t>the</w:t>
      </w:r>
      <w:r w:rsidRPr="001F62BA" w:rsidR="00734F48">
        <w:rPr>
          <w:rFonts w:ascii="Arial" w:hAnsi="Arial" w:cs="Arial"/>
        </w:rPr>
        <w:t xml:space="preserve"> current</w:t>
      </w:r>
      <w:r w:rsidRPr="001F62BA" w:rsidR="005E18EB">
        <w:rPr>
          <w:rFonts w:ascii="Arial" w:hAnsi="Arial" w:cs="Arial"/>
        </w:rPr>
        <w:t xml:space="preserve"> England average. </w:t>
      </w:r>
    </w:p>
    <w:p w:rsidRPr="001F62BA" w:rsidR="00BD4E74" w:rsidP="001F62BA" w:rsidRDefault="00BD4E74" w14:paraId="05AABCC3" w14:textId="77777777">
      <w:pPr>
        <w:pStyle w:val="NoSpacing"/>
        <w:rPr>
          <w:rFonts w:ascii="Arial" w:hAnsi="Arial" w:cs="Arial"/>
        </w:rPr>
      </w:pPr>
    </w:p>
    <w:p w:rsidRPr="001F62BA" w:rsidR="004577FA" w:rsidP="001F62BA" w:rsidRDefault="00BD2C81" w14:paraId="377E7ED3" w14:textId="5043D333">
      <w:pPr>
        <w:pStyle w:val="NoSpacing"/>
        <w:rPr>
          <w:rFonts w:ascii="Arial" w:hAnsi="Arial" w:cs="Arial"/>
        </w:rPr>
      </w:pPr>
      <w:r>
        <w:rPr>
          <w:rFonts w:ascii="Arial" w:hAnsi="Arial" w:cs="Arial"/>
        </w:rPr>
        <w:t>5.4</w:t>
      </w:r>
      <w:r>
        <w:rPr>
          <w:rFonts w:ascii="Arial" w:hAnsi="Arial" w:cs="Arial"/>
        </w:rPr>
        <w:tab/>
      </w:r>
      <w:r w:rsidRPr="001F62BA" w:rsidR="005E18EB">
        <w:rPr>
          <w:rFonts w:ascii="Arial" w:hAnsi="Arial" w:cs="Arial"/>
        </w:rPr>
        <w:t xml:space="preserve">Prior to the Covid-19 pandemic, rates of economic inactivity were decreasing across the country </w:t>
      </w:r>
    </w:p>
    <w:p w:rsidRPr="001F62BA" w:rsidR="005E18EB" w:rsidP="00BD2C81" w:rsidRDefault="005E18EB" w14:paraId="10261EE4" w14:textId="3A42F695">
      <w:pPr>
        <w:pStyle w:val="NoSpacing"/>
        <w:ind w:left="720"/>
        <w:rPr>
          <w:rFonts w:ascii="Arial" w:hAnsi="Arial" w:cs="Arial"/>
        </w:rPr>
      </w:pPr>
      <w:r w:rsidRPr="001F62BA">
        <w:rPr>
          <w:rFonts w:ascii="Arial" w:hAnsi="Arial" w:cs="Arial"/>
        </w:rPr>
        <w:t>alongside unemployment rates, and NTCA rates broadly followed. Between March 2020 and June 2021 when social distancing measures and employment support were in place to varying degrees, rates of economic inactivity in the North of Tyne decreased significantly while increasingly slightly nationally.</w:t>
      </w:r>
    </w:p>
    <w:p w:rsidRPr="001F62BA" w:rsidR="00BD4E74" w:rsidP="001F62BA" w:rsidRDefault="00BD4E74" w14:paraId="743E43BA" w14:textId="77777777">
      <w:pPr>
        <w:pStyle w:val="NoSpacing"/>
        <w:rPr>
          <w:rFonts w:ascii="Arial" w:hAnsi="Arial" w:cs="Arial"/>
        </w:rPr>
      </w:pPr>
    </w:p>
    <w:p w:rsidRPr="001F62BA" w:rsidR="007D3937" w:rsidP="00BD2C81" w:rsidRDefault="00BD2C81" w14:paraId="642A08C3" w14:textId="07407BD1">
      <w:pPr>
        <w:pStyle w:val="NoSpacing"/>
        <w:ind w:left="720" w:hanging="720"/>
        <w:rPr>
          <w:rFonts w:ascii="Arial" w:hAnsi="Arial" w:eastAsia="Arial" w:cs="Arial"/>
        </w:rPr>
      </w:pPr>
      <w:r>
        <w:rPr>
          <w:rFonts w:ascii="Arial" w:hAnsi="Arial" w:eastAsia="Arial" w:cs="Arial"/>
        </w:rPr>
        <w:t>5.5</w:t>
      </w:r>
      <w:r>
        <w:rPr>
          <w:rFonts w:ascii="Arial" w:hAnsi="Arial" w:eastAsia="Arial" w:cs="Arial"/>
        </w:rPr>
        <w:tab/>
      </w:r>
      <w:r w:rsidRPr="001F62BA" w:rsidR="007D3937">
        <w:rPr>
          <w:rFonts w:ascii="Arial" w:hAnsi="Arial" w:eastAsia="Arial" w:cs="Arial"/>
        </w:rPr>
        <w:t xml:space="preserve">In the three quarters since, NTCA’s economic inactivity rate has </w:t>
      </w:r>
      <w:r w:rsidRPr="001F62BA" w:rsidR="00625FBB">
        <w:rPr>
          <w:rFonts w:ascii="Arial" w:hAnsi="Arial" w:eastAsia="Arial" w:cs="Arial"/>
        </w:rPr>
        <w:t xml:space="preserve">increased </w:t>
      </w:r>
      <w:r w:rsidRPr="001F62BA" w:rsidR="007D3937">
        <w:rPr>
          <w:rFonts w:ascii="Arial" w:hAnsi="Arial" w:eastAsia="Arial" w:cs="Arial"/>
        </w:rPr>
        <w:t xml:space="preserve">by 2% points while national levels have remained fairly stable, decreasing by 0.1% points. </w:t>
      </w:r>
      <w:r w:rsidRPr="001F62BA" w:rsidR="00625FBB">
        <w:rPr>
          <w:rFonts w:ascii="Arial" w:hAnsi="Arial" w:eastAsia="Arial" w:cs="Arial"/>
        </w:rPr>
        <w:t>T</w:t>
      </w:r>
      <w:r w:rsidRPr="001F62BA" w:rsidR="007D3937">
        <w:rPr>
          <w:rFonts w:ascii="Arial" w:hAnsi="Arial" w:eastAsia="Arial" w:cs="Arial"/>
        </w:rPr>
        <w:t xml:space="preserve">he </w:t>
      </w:r>
      <w:r w:rsidRPr="001F62BA" w:rsidR="007721D4">
        <w:rPr>
          <w:rFonts w:ascii="Arial" w:hAnsi="Arial" w:eastAsia="Arial" w:cs="Arial"/>
        </w:rPr>
        <w:t>increase in economic inactivity co</w:t>
      </w:r>
      <w:r w:rsidRPr="001F62BA" w:rsidR="00625FBB">
        <w:rPr>
          <w:rFonts w:ascii="Arial" w:hAnsi="Arial" w:eastAsia="Arial" w:cs="Arial"/>
        </w:rPr>
        <w:t>rresponds</w:t>
      </w:r>
      <w:r w:rsidRPr="001F62BA" w:rsidR="007721D4">
        <w:rPr>
          <w:rFonts w:ascii="Arial" w:hAnsi="Arial" w:eastAsia="Arial" w:cs="Arial"/>
        </w:rPr>
        <w:t xml:space="preserve"> with a </w:t>
      </w:r>
      <w:r w:rsidRPr="001F62BA" w:rsidR="00404A59">
        <w:rPr>
          <w:rFonts w:ascii="Arial" w:hAnsi="Arial" w:eastAsia="Arial" w:cs="Arial"/>
        </w:rPr>
        <w:t xml:space="preserve">drop in both employment and </w:t>
      </w:r>
      <w:r w:rsidRPr="001F62BA" w:rsidR="00E6059E">
        <w:rPr>
          <w:rFonts w:ascii="Arial" w:hAnsi="Arial" w:eastAsia="Arial" w:cs="Arial"/>
        </w:rPr>
        <w:t>benefit claimant counts</w:t>
      </w:r>
      <w:r w:rsidRPr="001F62BA" w:rsidR="007D3937">
        <w:rPr>
          <w:rFonts w:ascii="Arial" w:hAnsi="Arial" w:eastAsia="Arial" w:cs="Arial"/>
        </w:rPr>
        <w:t xml:space="preserve">, suggesting </w:t>
      </w:r>
      <w:r w:rsidRPr="001F62BA" w:rsidR="00F40BD6">
        <w:rPr>
          <w:rFonts w:ascii="Arial" w:hAnsi="Arial" w:eastAsia="Arial" w:cs="Arial"/>
        </w:rPr>
        <w:t xml:space="preserve">that multiple factors could </w:t>
      </w:r>
      <w:r w:rsidRPr="001F62BA" w:rsidR="00A86F3C">
        <w:rPr>
          <w:rFonts w:ascii="Arial" w:hAnsi="Arial" w:eastAsia="Arial" w:cs="Arial"/>
        </w:rPr>
        <w:t xml:space="preserve">have contributed to </w:t>
      </w:r>
      <w:r w:rsidRPr="001F62BA" w:rsidR="00B57BEE">
        <w:rPr>
          <w:rFonts w:ascii="Arial" w:hAnsi="Arial" w:eastAsia="Arial" w:cs="Arial"/>
        </w:rPr>
        <w:t>the change</w:t>
      </w:r>
      <w:r w:rsidRPr="001F62BA" w:rsidR="007D3937">
        <w:rPr>
          <w:rFonts w:ascii="Arial" w:hAnsi="Arial" w:eastAsia="Arial" w:cs="Arial"/>
        </w:rPr>
        <w:t xml:space="preserve">. </w:t>
      </w:r>
    </w:p>
    <w:p w:rsidRPr="001F62BA" w:rsidR="00BD4E74" w:rsidP="001F62BA" w:rsidRDefault="00BD4E74" w14:paraId="0FEDE910" w14:textId="77777777">
      <w:pPr>
        <w:pStyle w:val="NoSpacing"/>
        <w:rPr>
          <w:rFonts w:ascii="Arial" w:hAnsi="Arial" w:cs="Arial"/>
        </w:rPr>
      </w:pPr>
    </w:p>
    <w:p w:rsidRPr="001F62BA" w:rsidR="00BD4E74" w:rsidP="00BD2C81" w:rsidRDefault="00BD2C81" w14:paraId="162766A5" w14:textId="7641BD5A">
      <w:pPr>
        <w:pStyle w:val="NoSpacing"/>
        <w:ind w:left="720" w:hanging="720"/>
        <w:rPr>
          <w:rFonts w:ascii="Arial" w:hAnsi="Arial" w:cs="Arial"/>
        </w:rPr>
      </w:pPr>
      <w:r w:rsidRPr="00BD2C81">
        <w:rPr>
          <w:rFonts w:ascii="Arial" w:hAnsi="Arial" w:cs="Arial"/>
          <w:bCs/>
        </w:rPr>
        <w:t>5.6</w:t>
      </w:r>
      <w:r w:rsidRPr="00BD2C81">
        <w:rPr>
          <w:rFonts w:ascii="Arial" w:hAnsi="Arial" w:cs="Arial"/>
          <w:bCs/>
        </w:rPr>
        <w:tab/>
      </w:r>
      <w:r w:rsidRPr="00BD2C81" w:rsidR="00BD4E74">
        <w:rPr>
          <w:rFonts w:ascii="Arial" w:hAnsi="Arial" w:cs="Arial"/>
          <w:b/>
        </w:rPr>
        <w:t xml:space="preserve">Who is economically </w:t>
      </w:r>
      <w:r w:rsidRPr="00BD2C81" w:rsidR="00AD2F84">
        <w:rPr>
          <w:rFonts w:ascii="Arial" w:hAnsi="Arial" w:cs="Arial"/>
          <w:b/>
        </w:rPr>
        <w:t>inactive?</w:t>
      </w:r>
      <w:r w:rsidRPr="001F62BA" w:rsidR="009171C1">
        <w:rPr>
          <w:rFonts w:ascii="Arial" w:hAnsi="Arial" w:cs="Arial"/>
          <w:b/>
          <w:i/>
          <w:iCs/>
        </w:rPr>
        <w:t xml:space="preserve"> </w:t>
      </w:r>
      <w:r w:rsidRPr="001F62BA" w:rsidR="00BD4E74">
        <w:rPr>
          <w:rFonts w:ascii="Arial" w:hAnsi="Arial" w:cs="Arial"/>
        </w:rPr>
        <w:t xml:space="preserve">Certain groups of people are more likely to be economically inactive than others. By sex, the percentage of economically inactive women was 27.6%, as compared to 21.6% of men. This is largely driven by a significant difference in the number of females who look after family and home, but there are also more females who are students. </w:t>
      </w:r>
    </w:p>
    <w:p w:rsidRPr="001F62BA" w:rsidR="00BD4E74" w:rsidP="001F62BA" w:rsidRDefault="00BD4E74" w14:paraId="009977C0" w14:textId="77777777">
      <w:pPr>
        <w:pStyle w:val="NoSpacing"/>
        <w:rPr>
          <w:rFonts w:ascii="Arial" w:hAnsi="Arial" w:cs="Arial"/>
        </w:rPr>
      </w:pPr>
    </w:p>
    <w:p w:rsidRPr="001F62BA" w:rsidR="00BD4E74" w:rsidP="00BD2C81" w:rsidRDefault="00BD2C81" w14:paraId="1A93AFE2" w14:textId="062DD5A6">
      <w:pPr>
        <w:pStyle w:val="NoSpacing"/>
        <w:ind w:left="720" w:hanging="720"/>
        <w:rPr>
          <w:rFonts w:ascii="Arial" w:hAnsi="Arial" w:cs="Arial"/>
        </w:rPr>
      </w:pPr>
      <w:r>
        <w:rPr>
          <w:rFonts w:ascii="Arial" w:hAnsi="Arial" w:cs="Arial"/>
        </w:rPr>
        <w:t>5.7</w:t>
      </w:r>
      <w:r>
        <w:rPr>
          <w:rFonts w:ascii="Arial" w:hAnsi="Arial" w:cs="Arial"/>
        </w:rPr>
        <w:tab/>
      </w:r>
      <w:r w:rsidRPr="001F62BA" w:rsidR="00BD4E74">
        <w:rPr>
          <w:rFonts w:ascii="Arial" w:hAnsi="Arial" w:cs="Arial"/>
        </w:rPr>
        <w:t>There is limited data on the number or proportion of residents who are economically inactive by age categories. However, we do know that 31.4% of residents aged 18-24 are economically inactive. While not exact, we also can assume that the 17% of residents aged 16-64 who are retired are aged 50+. Moreover, we know that ethnic minorit</w:t>
      </w:r>
      <w:r w:rsidR="004812F1">
        <w:rPr>
          <w:rFonts w:ascii="Arial" w:hAnsi="Arial" w:cs="Arial"/>
        </w:rPr>
        <w:t>ised</w:t>
      </w:r>
      <w:r w:rsidRPr="001F62BA" w:rsidR="00051B26">
        <w:rPr>
          <w:rFonts w:ascii="Arial" w:hAnsi="Arial" w:cs="Arial"/>
        </w:rPr>
        <w:t xml:space="preserve"> residents</w:t>
      </w:r>
      <w:r w:rsidRPr="001F62BA" w:rsidR="00BD4E74">
        <w:rPr>
          <w:rFonts w:ascii="Arial" w:hAnsi="Arial" w:cs="Arial"/>
        </w:rPr>
        <w:t xml:space="preserve"> are more likely to be economically inactive </w:t>
      </w:r>
      <w:r w:rsidRPr="001F62BA" w:rsidR="008835F1">
        <w:rPr>
          <w:rFonts w:ascii="Arial" w:hAnsi="Arial" w:cs="Arial"/>
        </w:rPr>
        <w:t xml:space="preserve">(32.2%) </w:t>
      </w:r>
      <w:r w:rsidRPr="001F62BA" w:rsidR="00BD4E74">
        <w:rPr>
          <w:rFonts w:ascii="Arial" w:hAnsi="Arial" w:cs="Arial"/>
        </w:rPr>
        <w:t xml:space="preserve">than white residents (23.9%). This is a greater issue in the North of Tyne than on average in England, with the gap between groups standing at 8.3% points compared to 6.3% in England. </w:t>
      </w:r>
    </w:p>
    <w:p w:rsidRPr="001F62BA" w:rsidR="005474BE" w:rsidP="001F62BA" w:rsidRDefault="005474BE" w14:paraId="056C7B0E" w14:textId="77777777">
      <w:pPr>
        <w:pStyle w:val="NoSpacing"/>
        <w:rPr>
          <w:rFonts w:ascii="Arial" w:hAnsi="Arial" w:cs="Arial"/>
        </w:rPr>
      </w:pPr>
    </w:p>
    <w:p w:rsidRPr="001F62BA" w:rsidR="00DB345E" w:rsidP="00BD2C81" w:rsidRDefault="00BD2C81" w14:paraId="5E5CA346" w14:textId="1B8BF800">
      <w:pPr>
        <w:pStyle w:val="NoSpacing"/>
        <w:ind w:left="720" w:hanging="720"/>
        <w:rPr>
          <w:rFonts w:ascii="Arial" w:hAnsi="Arial" w:cs="Arial"/>
        </w:rPr>
      </w:pPr>
      <w:r>
        <w:rPr>
          <w:rFonts w:ascii="Arial" w:hAnsi="Arial" w:cs="Arial"/>
        </w:rPr>
        <w:t>5.8</w:t>
      </w:r>
      <w:r>
        <w:rPr>
          <w:rFonts w:ascii="Arial" w:hAnsi="Arial" w:cs="Arial"/>
        </w:rPr>
        <w:tab/>
      </w:r>
      <w:r w:rsidRPr="001F62BA" w:rsidR="005474BE">
        <w:rPr>
          <w:rFonts w:ascii="Arial" w:hAnsi="Arial" w:cs="Arial"/>
        </w:rPr>
        <w:t>Residents who live in areas of disadvantage are also more likely to be economically inactive. Amongst all the Westminster Parliamentary Constituencies in the North of Tyne, Newcastle upon Tyne Central, which has numerous wards of high deprivation, had the highest percentage (32.8%) of economically inactive residents. Following Newcastle upon Tyne Central, the percentage in Wansbeck was 29%. On the other end of the spectrum, constituencies like Newcastle upon Tyne North and Tynemouth had 21.7% and 21.9% respectively. For disclosure reasons, we are not able to get robust data around the reasons for economic inactivity within these areas but could make assumptions based on other known demographic characteristics.</w:t>
      </w:r>
    </w:p>
    <w:p w:rsidRPr="001F62BA" w:rsidR="00DB345E" w:rsidP="001F62BA" w:rsidRDefault="00DB345E" w14:paraId="385239C1" w14:textId="77777777">
      <w:pPr>
        <w:pStyle w:val="NoSpacing"/>
        <w:rPr>
          <w:rFonts w:ascii="Arial" w:hAnsi="Arial" w:cs="Arial"/>
        </w:rPr>
      </w:pPr>
    </w:p>
    <w:p w:rsidRPr="001F62BA" w:rsidR="00585F37" w:rsidP="00BD2C81" w:rsidRDefault="00BD2C81" w14:paraId="024B394F" w14:textId="081845C6">
      <w:pPr>
        <w:pStyle w:val="NoSpacing"/>
        <w:ind w:left="720" w:hanging="720"/>
        <w:rPr>
          <w:rFonts w:ascii="Arial" w:hAnsi="Arial" w:eastAsia="Arial" w:cs="Arial"/>
        </w:rPr>
      </w:pPr>
      <w:r w:rsidRPr="00BD2C81">
        <w:rPr>
          <w:rFonts w:ascii="Arial" w:hAnsi="Arial" w:cs="Arial"/>
        </w:rPr>
        <w:t>5.9</w:t>
      </w:r>
      <w:r w:rsidRPr="00BD2C81">
        <w:rPr>
          <w:rFonts w:ascii="Arial" w:hAnsi="Arial" w:cs="Arial"/>
        </w:rPr>
        <w:tab/>
      </w:r>
      <w:r w:rsidRPr="00BD2C81" w:rsidR="00585F37">
        <w:rPr>
          <w:rFonts w:ascii="Arial" w:hAnsi="Arial" w:cs="Arial"/>
          <w:b/>
          <w:bCs/>
        </w:rPr>
        <w:t>Reasons for Economic Inactivity</w:t>
      </w:r>
      <w:r w:rsidRPr="001F62BA" w:rsidR="009171C1">
        <w:rPr>
          <w:rFonts w:ascii="Arial" w:hAnsi="Arial" w:cs="Arial"/>
        </w:rPr>
        <w:t xml:space="preserve">: </w:t>
      </w:r>
      <w:r w:rsidRPr="001F62BA" w:rsidR="00585F37">
        <w:rPr>
          <w:rFonts w:ascii="Arial" w:hAnsi="Arial" w:eastAsia="Arial" w:cs="Arial"/>
        </w:rPr>
        <w:t>Currently, the largest reason for economic inactivity in the North o</w:t>
      </w:r>
      <w:r w:rsidRPr="001F62BA" w:rsidR="004577FA">
        <w:rPr>
          <w:rFonts w:ascii="Arial" w:hAnsi="Arial" w:eastAsia="Arial" w:cs="Arial"/>
        </w:rPr>
        <w:t>f</w:t>
      </w:r>
      <w:r>
        <w:rPr>
          <w:rFonts w:ascii="Arial" w:hAnsi="Arial" w:eastAsia="Arial" w:cs="Arial"/>
        </w:rPr>
        <w:t xml:space="preserve"> </w:t>
      </w:r>
      <w:r w:rsidRPr="001F62BA" w:rsidR="00585F37">
        <w:rPr>
          <w:rFonts w:ascii="Arial" w:hAnsi="Arial" w:eastAsia="Arial" w:cs="Arial"/>
        </w:rPr>
        <w:t>Tyne area is ill-health, with 28.2% of economically inactive residents citing a long-term or short-term illness, approximately 35,000 people. The next most significant reason for economic inactivity is looking after family/home (23.9%) and being in full-time education (20.4%). Those who were retired (16.7%) make up the smallest group with about 20,700 residents.</w:t>
      </w:r>
      <w:r w:rsidRPr="001F62BA" w:rsidR="00585F37">
        <w:rPr>
          <w:rFonts w:ascii="Arial" w:hAnsi="Arial" w:cs="Arial"/>
        </w:rPr>
        <w:t xml:space="preserve"> </w:t>
      </w:r>
    </w:p>
    <w:p w:rsidRPr="001F62BA" w:rsidR="00EF3D25" w:rsidP="001F62BA" w:rsidRDefault="00EF3D25" w14:paraId="6B104A6B" w14:textId="77777777">
      <w:pPr>
        <w:pStyle w:val="NoSpacing"/>
        <w:rPr>
          <w:rFonts w:ascii="Arial" w:hAnsi="Arial" w:eastAsia="Arial" w:cs="Arial"/>
        </w:rPr>
      </w:pPr>
    </w:p>
    <w:p w:rsidRPr="001F62BA" w:rsidR="00DB345E" w:rsidP="00BD2C81" w:rsidRDefault="00BD2C81" w14:paraId="2F80723D" w14:textId="6C7FD9FB">
      <w:pPr>
        <w:pStyle w:val="NoSpacing"/>
        <w:ind w:left="720" w:hanging="720"/>
        <w:rPr>
          <w:rFonts w:ascii="Arial" w:hAnsi="Arial" w:cs="Arial"/>
        </w:rPr>
      </w:pPr>
      <w:r>
        <w:rPr>
          <w:rFonts w:ascii="Arial" w:hAnsi="Arial" w:cs="Arial"/>
        </w:rPr>
        <w:t>5.10</w:t>
      </w:r>
      <w:r>
        <w:rPr>
          <w:rFonts w:ascii="Arial" w:hAnsi="Arial" w:cs="Arial"/>
        </w:rPr>
        <w:tab/>
      </w:r>
      <w:r w:rsidRPr="001F62BA" w:rsidR="00585F37">
        <w:rPr>
          <w:rFonts w:ascii="Arial" w:hAnsi="Arial" w:cs="Arial"/>
        </w:rPr>
        <w:t xml:space="preserve">The largest changes in reason for economic inactivity as a proportion of all economical inactive has been in relation to students, dropping from a high 34% in March 2018 (42,000 people) to 20% in March 2022 (25,300 people). The corresponding growth in </w:t>
      </w:r>
      <w:r w:rsidRPr="001F62BA" w:rsidR="00D90167">
        <w:rPr>
          <w:rFonts w:ascii="Arial" w:hAnsi="Arial" w:cs="Arial"/>
        </w:rPr>
        <w:t xml:space="preserve">the </w:t>
      </w:r>
      <w:r w:rsidRPr="001F62BA" w:rsidR="00585F37">
        <w:rPr>
          <w:rFonts w:ascii="Arial" w:hAnsi="Arial" w:cs="Arial"/>
        </w:rPr>
        <w:t>economic</w:t>
      </w:r>
      <w:r w:rsidRPr="001F62BA" w:rsidR="00D90167">
        <w:rPr>
          <w:rFonts w:ascii="Arial" w:hAnsi="Arial" w:cs="Arial"/>
        </w:rPr>
        <w:t>ally</w:t>
      </w:r>
      <w:r w:rsidRPr="001F62BA" w:rsidR="00585F37">
        <w:rPr>
          <w:rFonts w:ascii="Arial" w:hAnsi="Arial" w:cs="Arial"/>
        </w:rPr>
        <w:t xml:space="preserve"> inactive</w:t>
      </w:r>
      <w:r w:rsidRPr="001F62BA" w:rsidR="00E10AD5">
        <w:rPr>
          <w:rFonts w:ascii="Arial" w:hAnsi="Arial" w:cs="Arial"/>
        </w:rPr>
        <w:t xml:space="preserve"> population</w:t>
      </w:r>
      <w:r w:rsidRPr="001F62BA" w:rsidR="00585F37">
        <w:rPr>
          <w:rFonts w:ascii="Arial" w:hAnsi="Arial" w:cs="Arial"/>
        </w:rPr>
        <w:t xml:space="preserve"> has been distributed across</w:t>
      </w:r>
      <w:r w:rsidRPr="001F62BA" w:rsidR="00E10AD5">
        <w:rPr>
          <w:rFonts w:ascii="Arial" w:hAnsi="Arial" w:cs="Arial"/>
        </w:rPr>
        <w:t xml:space="preserve"> the other</w:t>
      </w:r>
      <w:r w:rsidRPr="001F62BA" w:rsidR="00585F37">
        <w:rPr>
          <w:rFonts w:ascii="Arial" w:hAnsi="Arial" w:cs="Arial"/>
        </w:rPr>
        <w:t xml:space="preserve"> categories, </w:t>
      </w:r>
      <w:r w:rsidRPr="001F62BA" w:rsidR="000646A9">
        <w:rPr>
          <w:rFonts w:ascii="Arial" w:hAnsi="Arial" w:cs="Arial"/>
        </w:rPr>
        <w:t xml:space="preserve">with the highest proportion </w:t>
      </w:r>
      <w:r w:rsidRPr="001F62BA" w:rsidR="00035CA9">
        <w:rPr>
          <w:rFonts w:ascii="Arial" w:hAnsi="Arial" w:cs="Arial"/>
        </w:rPr>
        <w:t>in</w:t>
      </w:r>
      <w:r w:rsidRPr="001F62BA" w:rsidR="00585F37">
        <w:rPr>
          <w:rFonts w:ascii="Arial" w:hAnsi="Arial" w:cs="Arial"/>
        </w:rPr>
        <w:t xml:space="preserve"> people looking after family and home (6% points, 1,100 people) and ‘other’ reasons (4% points, 4,500 people) over the same period. </w:t>
      </w:r>
    </w:p>
    <w:p w:rsidRPr="001F62BA" w:rsidR="004577FA" w:rsidP="001F62BA" w:rsidRDefault="004577FA" w14:paraId="58DB5E38" w14:textId="77777777">
      <w:pPr>
        <w:pStyle w:val="NoSpacing"/>
        <w:rPr>
          <w:rFonts w:ascii="Arial" w:hAnsi="Arial" w:cs="Arial"/>
        </w:rPr>
      </w:pPr>
    </w:p>
    <w:p w:rsidRPr="001F62BA" w:rsidR="005474BE" w:rsidP="00BD2C81" w:rsidRDefault="00BD2C81" w14:paraId="46380E96" w14:textId="556DAA44">
      <w:pPr>
        <w:pStyle w:val="NoSpacing"/>
        <w:ind w:left="720" w:hanging="720"/>
        <w:rPr>
          <w:rFonts w:ascii="Arial" w:hAnsi="Arial" w:cs="Arial"/>
        </w:rPr>
      </w:pPr>
      <w:r>
        <w:rPr>
          <w:rFonts w:ascii="Arial" w:hAnsi="Arial" w:cs="Arial"/>
        </w:rPr>
        <w:t>5.11</w:t>
      </w:r>
      <w:r>
        <w:rPr>
          <w:rFonts w:ascii="Arial" w:hAnsi="Arial" w:cs="Arial"/>
        </w:rPr>
        <w:tab/>
      </w:r>
      <w:r w:rsidRPr="001F62BA" w:rsidR="00585F37">
        <w:rPr>
          <w:rFonts w:ascii="Arial" w:hAnsi="Arial" w:cs="Arial"/>
        </w:rPr>
        <w:t xml:space="preserve">In contrast, the proportion of students in England has increased (1% points), and those looking after family and home has decreased (5% points). With these changes considered, the current </w:t>
      </w:r>
      <w:r w:rsidRPr="001F62BA" w:rsidR="00916C6F">
        <w:rPr>
          <w:rFonts w:ascii="Arial" w:hAnsi="Arial" w:cs="Arial"/>
        </w:rPr>
        <w:t xml:space="preserve">most </w:t>
      </w:r>
      <w:r w:rsidRPr="001F62BA" w:rsidR="00585F37">
        <w:rPr>
          <w:rFonts w:ascii="Arial" w:hAnsi="Arial" w:cs="Arial"/>
        </w:rPr>
        <w:t xml:space="preserve">prominent reasons for economic inactivity within England </w:t>
      </w:r>
      <w:r w:rsidRPr="001F62BA" w:rsidR="00916C6F">
        <w:rPr>
          <w:rFonts w:ascii="Arial" w:hAnsi="Arial" w:cs="Arial"/>
        </w:rPr>
        <w:t xml:space="preserve">are </w:t>
      </w:r>
      <w:r w:rsidRPr="001F62BA" w:rsidR="00585F37">
        <w:rPr>
          <w:rFonts w:ascii="Arial" w:hAnsi="Arial" w:cs="Arial"/>
        </w:rPr>
        <w:t>being a student (28%) and ill-health (26%).</w:t>
      </w:r>
    </w:p>
    <w:p w:rsidRPr="001F62BA" w:rsidR="00DB345E" w:rsidP="001F62BA" w:rsidRDefault="00DB345E" w14:paraId="789E0916" w14:textId="61CF9012">
      <w:pPr>
        <w:pStyle w:val="NoSpacing"/>
        <w:rPr>
          <w:rFonts w:ascii="Arial" w:hAnsi="Arial" w:cs="Arial"/>
          <w:lang w:eastAsia="en-GB"/>
        </w:rPr>
      </w:pPr>
    </w:p>
    <w:p w:rsidRPr="001F62BA" w:rsidR="00DB345E" w:rsidP="001F62BA" w:rsidRDefault="002A7132" w14:paraId="72D6DEC6" w14:textId="375FB0CF">
      <w:pPr>
        <w:pStyle w:val="NoSpacing"/>
        <w:rPr>
          <w:rFonts w:ascii="Arial" w:hAnsi="Arial" w:cs="Arial"/>
          <w:b/>
          <w:bCs/>
        </w:rPr>
      </w:pPr>
      <w:r w:rsidRPr="001F62BA">
        <w:rPr>
          <w:rFonts w:ascii="Arial" w:hAnsi="Arial" w:cs="Arial"/>
          <w:b/>
          <w:bCs/>
        </w:rPr>
        <w:t>6</w:t>
      </w:r>
      <w:r w:rsidRPr="001F62BA">
        <w:rPr>
          <w:rFonts w:ascii="Arial" w:hAnsi="Arial" w:cs="Arial"/>
          <w:b/>
          <w:bCs/>
        </w:rPr>
        <w:tab/>
      </w:r>
      <w:r w:rsidRPr="001F62BA" w:rsidR="001727CD">
        <w:rPr>
          <w:rFonts w:ascii="Arial" w:hAnsi="Arial" w:cs="Arial"/>
          <w:b/>
          <w:bCs/>
        </w:rPr>
        <w:t>NTCA Call for Evidence</w:t>
      </w:r>
      <w:r w:rsidR="001727CD">
        <w:rPr>
          <w:rFonts w:ascii="Arial" w:hAnsi="Arial" w:cs="Arial"/>
          <w:b/>
          <w:bCs/>
        </w:rPr>
        <w:t xml:space="preserve">: </w:t>
      </w:r>
      <w:r w:rsidRPr="001F62BA" w:rsidR="00DB345E">
        <w:rPr>
          <w:rFonts w:ascii="Arial" w:hAnsi="Arial" w:cs="Arial"/>
          <w:b/>
          <w:bCs/>
        </w:rPr>
        <w:t xml:space="preserve">Key </w:t>
      </w:r>
      <w:r w:rsidR="001727CD">
        <w:rPr>
          <w:rFonts w:ascii="Arial" w:hAnsi="Arial" w:cs="Arial"/>
          <w:b/>
          <w:bCs/>
        </w:rPr>
        <w:t>F</w:t>
      </w:r>
      <w:r w:rsidRPr="001F62BA" w:rsidR="00DB345E">
        <w:rPr>
          <w:rFonts w:ascii="Arial" w:hAnsi="Arial" w:cs="Arial"/>
          <w:b/>
          <w:bCs/>
        </w:rPr>
        <w:t xml:space="preserve">indings </w:t>
      </w:r>
      <w:r w:rsidRPr="001F62BA">
        <w:rPr>
          <w:rFonts w:ascii="Arial" w:hAnsi="Arial" w:cs="Arial"/>
          <w:b/>
          <w:bCs/>
        </w:rPr>
        <w:t xml:space="preserve"> </w:t>
      </w:r>
    </w:p>
    <w:p w:rsidRPr="001F62BA" w:rsidR="00160586" w:rsidP="001F62BA" w:rsidRDefault="00160586" w14:paraId="55502762" w14:textId="77777777">
      <w:pPr>
        <w:pStyle w:val="NoSpacing"/>
        <w:rPr>
          <w:rFonts w:ascii="Arial" w:hAnsi="Arial" w:cs="Arial"/>
          <w:lang w:eastAsia="en-GB"/>
        </w:rPr>
      </w:pPr>
    </w:p>
    <w:p w:rsidR="00DB345E" w:rsidP="00BD2C81" w:rsidRDefault="00BD2C81" w14:paraId="4A89BB37" w14:textId="4FB547C8">
      <w:pPr>
        <w:pStyle w:val="NoSpacing"/>
        <w:ind w:left="720" w:hanging="720"/>
        <w:rPr>
          <w:rFonts w:ascii="Arial" w:hAnsi="Arial" w:cs="Arial"/>
        </w:rPr>
      </w:pPr>
      <w:r>
        <w:rPr>
          <w:rFonts w:ascii="Arial" w:hAnsi="Arial" w:cs="Arial"/>
        </w:rPr>
        <w:t>6.1</w:t>
      </w:r>
      <w:r>
        <w:rPr>
          <w:rFonts w:ascii="Arial" w:hAnsi="Arial" w:cs="Arial"/>
        </w:rPr>
        <w:tab/>
      </w:r>
      <w:r w:rsidRPr="00E779D8" w:rsidR="00DB345E">
        <w:rPr>
          <w:rFonts w:ascii="Arial" w:hAnsi="Arial" w:cs="Arial"/>
        </w:rPr>
        <w:t xml:space="preserve">To inform this </w:t>
      </w:r>
      <w:r w:rsidRPr="00E779D8" w:rsidR="00C51449">
        <w:rPr>
          <w:rFonts w:ascii="Arial" w:hAnsi="Arial" w:cs="Arial"/>
        </w:rPr>
        <w:t xml:space="preserve">open </w:t>
      </w:r>
      <w:r w:rsidRPr="00E779D8" w:rsidR="00DB345E">
        <w:rPr>
          <w:rFonts w:ascii="Arial" w:hAnsi="Arial" w:cs="Arial"/>
        </w:rPr>
        <w:t>call, NTCA</w:t>
      </w:r>
      <w:r w:rsidRPr="00E779D8" w:rsidR="003044B9">
        <w:rPr>
          <w:rFonts w:ascii="Arial" w:hAnsi="Arial" w:cs="Arial"/>
        </w:rPr>
        <w:t xml:space="preserve"> has worked </w:t>
      </w:r>
      <w:r w:rsidRPr="00E779D8" w:rsidR="00CF607C">
        <w:rPr>
          <w:rFonts w:ascii="Arial" w:hAnsi="Arial" w:cs="Arial"/>
        </w:rPr>
        <w:t xml:space="preserve">in partnership with the Learning and Work Institute </w:t>
      </w:r>
      <w:r w:rsidRPr="00E779D8" w:rsidR="0063543A">
        <w:rPr>
          <w:rFonts w:ascii="Arial" w:hAnsi="Arial" w:cs="Arial"/>
        </w:rPr>
        <w:t xml:space="preserve">to </w:t>
      </w:r>
      <w:r w:rsidRPr="27A14805" w:rsidR="00577879">
        <w:rPr>
          <w:rFonts w:ascii="Arial" w:hAnsi="Arial" w:cs="Arial"/>
        </w:rPr>
        <w:t xml:space="preserve">identify </w:t>
      </w:r>
      <w:r w:rsidRPr="27A14805" w:rsidR="00BA723B">
        <w:rPr>
          <w:rFonts w:ascii="Arial" w:hAnsi="Arial" w:cs="Arial"/>
        </w:rPr>
        <w:t xml:space="preserve">evidence relating to the specific barriers economically inactive residents </w:t>
      </w:r>
      <w:r w:rsidRPr="27A14805" w:rsidR="003E4869">
        <w:rPr>
          <w:rFonts w:ascii="Arial" w:hAnsi="Arial" w:cs="Arial"/>
        </w:rPr>
        <w:t>face in</w:t>
      </w:r>
      <w:r w:rsidRPr="27A14805" w:rsidR="710366AA">
        <w:rPr>
          <w:rFonts w:ascii="Arial" w:hAnsi="Arial" w:cs="Arial"/>
        </w:rPr>
        <w:t xml:space="preserve"> engaging or</w:t>
      </w:r>
      <w:r w:rsidRPr="27A14805" w:rsidR="003E4869">
        <w:rPr>
          <w:rFonts w:ascii="Arial" w:hAnsi="Arial" w:cs="Arial"/>
        </w:rPr>
        <w:t xml:space="preserve"> re-engaging with the labour market. This </w:t>
      </w:r>
      <w:r w:rsidRPr="27A14805" w:rsidR="00F379D6">
        <w:rPr>
          <w:rFonts w:ascii="Arial" w:hAnsi="Arial" w:cs="Arial"/>
        </w:rPr>
        <w:t xml:space="preserve">work </w:t>
      </w:r>
      <w:r w:rsidRPr="27A14805" w:rsidR="00EF09C5">
        <w:rPr>
          <w:rFonts w:ascii="Arial" w:hAnsi="Arial" w:cs="Arial"/>
        </w:rPr>
        <w:t xml:space="preserve">involved a </w:t>
      </w:r>
      <w:r w:rsidRPr="27A14805" w:rsidR="00612944">
        <w:rPr>
          <w:rFonts w:ascii="Arial" w:hAnsi="Arial" w:cs="Arial"/>
        </w:rPr>
        <w:t xml:space="preserve">call for evidence from </w:t>
      </w:r>
      <w:r w:rsidRPr="27A14805" w:rsidR="7D485494">
        <w:rPr>
          <w:rFonts w:ascii="Arial" w:hAnsi="Arial" w:cs="Arial"/>
        </w:rPr>
        <w:t xml:space="preserve">a range of </w:t>
      </w:r>
      <w:r w:rsidRPr="27A14805" w:rsidR="00612944">
        <w:rPr>
          <w:rFonts w:ascii="Arial" w:hAnsi="Arial" w:cs="Arial"/>
        </w:rPr>
        <w:t xml:space="preserve">stakeholders </w:t>
      </w:r>
      <w:r w:rsidRPr="27A14805" w:rsidR="5134D8C0">
        <w:rPr>
          <w:rFonts w:ascii="Arial" w:hAnsi="Arial" w:cs="Arial"/>
        </w:rPr>
        <w:t xml:space="preserve">from across sectors </w:t>
      </w:r>
      <w:r w:rsidRPr="27A14805" w:rsidR="00612944">
        <w:rPr>
          <w:rFonts w:ascii="Arial" w:hAnsi="Arial" w:cs="Arial"/>
        </w:rPr>
        <w:t>with experience of working with economically inactive residents</w:t>
      </w:r>
      <w:r w:rsidRPr="27A14805" w:rsidR="002702E6">
        <w:rPr>
          <w:rFonts w:ascii="Arial" w:hAnsi="Arial" w:cs="Arial"/>
        </w:rPr>
        <w:t xml:space="preserve">, with a particular focus on </w:t>
      </w:r>
      <w:r w:rsidRPr="27A14805" w:rsidR="00554A5D">
        <w:rPr>
          <w:rFonts w:ascii="Arial" w:hAnsi="Arial" w:cs="Arial"/>
        </w:rPr>
        <w:t>identifying emerging tr</w:t>
      </w:r>
      <w:r w:rsidRPr="27A14805" w:rsidR="005A4692">
        <w:rPr>
          <w:rFonts w:ascii="Arial" w:hAnsi="Arial" w:cs="Arial"/>
        </w:rPr>
        <w:t xml:space="preserve">ends since the Covid-19 pandemic. </w:t>
      </w:r>
      <w:r w:rsidRPr="00E779D8" w:rsidR="00DB345E">
        <w:rPr>
          <w:rFonts w:ascii="Arial" w:hAnsi="Arial" w:cs="Arial"/>
        </w:rPr>
        <w:t>The key findings from this exercise include:</w:t>
      </w:r>
    </w:p>
    <w:p w:rsidR="005A4692" w:rsidP="00CA1471" w:rsidRDefault="005A4692" w14:paraId="387E7B27" w14:textId="77777777">
      <w:pPr>
        <w:pStyle w:val="NoSpacing"/>
        <w:rPr>
          <w:rFonts w:ascii="Arial" w:hAnsi="Arial" w:cs="Arial"/>
        </w:rPr>
      </w:pPr>
    </w:p>
    <w:p w:rsidR="005A4692" w:rsidP="00BD2C81" w:rsidRDefault="4D508340" w14:paraId="4E88917D" w14:textId="1638FD66">
      <w:pPr>
        <w:pStyle w:val="NoSpacing"/>
        <w:numPr>
          <w:ilvl w:val="0"/>
          <w:numId w:val="24"/>
        </w:numPr>
        <w:rPr>
          <w:rFonts w:ascii="Arial" w:hAnsi="Arial" w:cs="Arial"/>
        </w:rPr>
      </w:pPr>
      <w:r w:rsidRPr="27A14805">
        <w:rPr>
          <w:rFonts w:ascii="Arial" w:hAnsi="Arial" w:cs="Arial"/>
        </w:rPr>
        <w:t xml:space="preserve">The pandemic has exacerbated an already difficult situation for economically inactive residents, and contributed to the </w:t>
      </w:r>
      <w:r w:rsidRPr="27A14805" w:rsidR="00BD2C81">
        <w:rPr>
          <w:rFonts w:ascii="Arial" w:hAnsi="Arial" w:cs="Arial"/>
        </w:rPr>
        <w:t>often-complex</w:t>
      </w:r>
      <w:r w:rsidRPr="27A14805">
        <w:rPr>
          <w:rFonts w:ascii="Arial" w:hAnsi="Arial" w:cs="Arial"/>
        </w:rPr>
        <w:t xml:space="preserve"> mix of challenges and barriers faced by individuals </w:t>
      </w:r>
    </w:p>
    <w:p w:rsidR="005A4692" w:rsidP="00BD2C81" w:rsidRDefault="00195B2F" w14:paraId="35C67967" w14:textId="79741616">
      <w:pPr>
        <w:pStyle w:val="NoSpacing"/>
        <w:numPr>
          <w:ilvl w:val="0"/>
          <w:numId w:val="24"/>
        </w:numPr>
        <w:rPr>
          <w:rFonts w:ascii="Arial" w:hAnsi="Arial" w:cs="Arial"/>
        </w:rPr>
      </w:pPr>
      <w:r w:rsidRPr="27A14805">
        <w:rPr>
          <w:rFonts w:ascii="Arial" w:hAnsi="Arial" w:cs="Arial"/>
        </w:rPr>
        <w:t>Since the Covid pandemic, t</w:t>
      </w:r>
      <w:r w:rsidRPr="27A14805" w:rsidR="00787DBE">
        <w:rPr>
          <w:rFonts w:ascii="Arial" w:hAnsi="Arial" w:cs="Arial"/>
        </w:rPr>
        <w:t xml:space="preserve">here has been a marked increase in economically inactive residents </w:t>
      </w:r>
      <w:r w:rsidRPr="27A14805" w:rsidR="009039E0">
        <w:rPr>
          <w:rFonts w:ascii="Arial" w:hAnsi="Arial" w:cs="Arial"/>
        </w:rPr>
        <w:t>reporting mental health-related conditions</w:t>
      </w:r>
      <w:r w:rsidRPr="27A14805">
        <w:rPr>
          <w:rFonts w:ascii="Arial" w:hAnsi="Arial" w:cs="Arial"/>
        </w:rPr>
        <w:t xml:space="preserve"> as a barrier to </w:t>
      </w:r>
      <w:r w:rsidRPr="27A14805" w:rsidR="00682CC3">
        <w:rPr>
          <w:rFonts w:ascii="Arial" w:hAnsi="Arial" w:cs="Arial"/>
        </w:rPr>
        <w:t>employment</w:t>
      </w:r>
      <w:r w:rsidRPr="27A14805" w:rsidR="00A6575C">
        <w:rPr>
          <w:rFonts w:ascii="Arial" w:hAnsi="Arial" w:cs="Arial"/>
        </w:rPr>
        <w:t>. This includes a variety of</w:t>
      </w:r>
      <w:r w:rsidRPr="27A14805" w:rsidR="00682CC3">
        <w:rPr>
          <w:rFonts w:ascii="Arial" w:hAnsi="Arial" w:cs="Arial"/>
        </w:rPr>
        <w:t xml:space="preserve"> </w:t>
      </w:r>
      <w:r w:rsidRPr="27A14805" w:rsidR="00864118">
        <w:rPr>
          <w:rFonts w:ascii="Arial" w:hAnsi="Arial" w:cs="Arial"/>
        </w:rPr>
        <w:t>different conditions, from low self-esteem</w:t>
      </w:r>
      <w:r w:rsidRPr="27A14805">
        <w:rPr>
          <w:rFonts w:ascii="Arial" w:hAnsi="Arial" w:cs="Arial"/>
        </w:rPr>
        <w:t xml:space="preserve"> and confidence</w:t>
      </w:r>
      <w:r w:rsidRPr="27A14805" w:rsidR="00682CC3">
        <w:rPr>
          <w:rFonts w:ascii="Arial" w:hAnsi="Arial" w:cs="Arial"/>
        </w:rPr>
        <w:t xml:space="preserve"> to anxiety, depression and severe mental illness</w:t>
      </w:r>
    </w:p>
    <w:p w:rsidR="007D5ACD" w:rsidP="00BD2C81" w:rsidRDefault="007D5ACD" w14:paraId="07DACC80" w14:textId="7E23DC38">
      <w:pPr>
        <w:pStyle w:val="NoSpacing"/>
        <w:numPr>
          <w:ilvl w:val="0"/>
          <w:numId w:val="24"/>
        </w:numPr>
        <w:rPr>
          <w:rFonts w:ascii="Arial" w:hAnsi="Arial" w:cs="Arial"/>
        </w:rPr>
      </w:pPr>
      <w:r>
        <w:rPr>
          <w:rFonts w:ascii="Arial" w:hAnsi="Arial" w:cs="Arial"/>
        </w:rPr>
        <w:t>Physical health conditions were also reported as a barrier to econom</w:t>
      </w:r>
      <w:r w:rsidR="007922DA">
        <w:rPr>
          <w:rFonts w:ascii="Arial" w:hAnsi="Arial" w:cs="Arial"/>
        </w:rPr>
        <w:t>ically inactive residents looking for work</w:t>
      </w:r>
      <w:r w:rsidR="00310603">
        <w:rPr>
          <w:rFonts w:ascii="Arial" w:hAnsi="Arial" w:cs="Arial"/>
        </w:rPr>
        <w:t xml:space="preserve">. </w:t>
      </w:r>
      <w:r w:rsidRPr="00310603" w:rsidR="00310603">
        <w:rPr>
          <w:rFonts w:ascii="Arial" w:hAnsi="Arial" w:cs="Arial"/>
        </w:rPr>
        <w:t>Some of the explanations given were related to the pandemic (such as extended waiting lists for treatment or after a period of inactivity / restriction), or the medical effects of Covid-19 itself (such as ‘long Covid’). Other issues referred to were recovery from trauma and having a long-term disability.</w:t>
      </w:r>
    </w:p>
    <w:p w:rsidR="00BD2C81" w:rsidP="008E0AB6" w:rsidRDefault="00321DB5" w14:paraId="2BDFF058" w14:textId="77777777">
      <w:pPr>
        <w:pStyle w:val="NoSpacing"/>
        <w:numPr>
          <w:ilvl w:val="0"/>
          <w:numId w:val="24"/>
        </w:numPr>
        <w:rPr>
          <w:rFonts w:ascii="Arial" w:hAnsi="Arial" w:cs="Arial"/>
        </w:rPr>
      </w:pPr>
      <w:r w:rsidRPr="00BD2C81">
        <w:rPr>
          <w:rFonts w:ascii="Arial" w:hAnsi="Arial" w:cs="Arial"/>
        </w:rPr>
        <w:t xml:space="preserve">Respondents reported that economically inactive residents were </w:t>
      </w:r>
      <w:r w:rsidRPr="00BD2C81" w:rsidR="00F81538">
        <w:rPr>
          <w:rFonts w:ascii="Arial" w:hAnsi="Arial" w:cs="Arial"/>
        </w:rPr>
        <w:t xml:space="preserve">less likely to have access to informal support networks </w:t>
      </w:r>
      <w:r w:rsidRPr="00BD2C81" w:rsidR="00AF7877">
        <w:rPr>
          <w:rFonts w:ascii="Arial" w:hAnsi="Arial" w:cs="Arial"/>
        </w:rPr>
        <w:t>since Covid</w:t>
      </w:r>
      <w:r w:rsidRPr="00BD2C81" w:rsidR="00B629C4">
        <w:rPr>
          <w:rFonts w:ascii="Arial" w:hAnsi="Arial" w:cs="Arial"/>
        </w:rPr>
        <w:t>, and more likely to report increased social isolation</w:t>
      </w:r>
      <w:r w:rsidRPr="00BD2C81" w:rsidR="00AF7877">
        <w:rPr>
          <w:rFonts w:ascii="Arial" w:hAnsi="Arial" w:cs="Arial"/>
        </w:rPr>
        <w:t xml:space="preserve"> – either due to </w:t>
      </w:r>
      <w:r w:rsidRPr="00BD2C81" w:rsidR="00CA5FAF">
        <w:rPr>
          <w:rFonts w:ascii="Arial" w:hAnsi="Arial" w:cs="Arial"/>
        </w:rPr>
        <w:t>the closure of services or anxiety about meeting in group</w:t>
      </w:r>
      <w:r w:rsidRPr="00BD2C81" w:rsidR="00E779D8">
        <w:rPr>
          <w:rFonts w:ascii="Arial" w:hAnsi="Arial" w:cs="Arial"/>
        </w:rPr>
        <w:t>.</w:t>
      </w:r>
    </w:p>
    <w:p w:rsidRPr="00BD2C81" w:rsidR="00C000C3" w:rsidP="008E0AB6" w:rsidRDefault="00145D81" w14:paraId="2DB5A536" w14:textId="52E4BAD2">
      <w:pPr>
        <w:pStyle w:val="NoSpacing"/>
        <w:numPr>
          <w:ilvl w:val="0"/>
          <w:numId w:val="24"/>
        </w:numPr>
        <w:rPr>
          <w:rFonts w:ascii="Arial" w:hAnsi="Arial" w:cs="Arial"/>
        </w:rPr>
      </w:pPr>
      <w:r w:rsidRPr="00BD2C81">
        <w:rPr>
          <w:rFonts w:ascii="Arial" w:hAnsi="Arial" w:cs="Arial"/>
        </w:rPr>
        <w:t xml:space="preserve">Respondents cited a perceived a growth in employer demand for digital skills. However, a lack of digital skills among </w:t>
      </w:r>
      <w:r w:rsidRPr="00BD2C81" w:rsidR="00E82E97">
        <w:rPr>
          <w:rFonts w:ascii="Arial" w:hAnsi="Arial" w:cs="Arial"/>
        </w:rPr>
        <w:t>economically inactive</w:t>
      </w:r>
      <w:r w:rsidRPr="00BD2C81">
        <w:rPr>
          <w:rFonts w:ascii="Arial" w:hAnsi="Arial" w:cs="Arial"/>
        </w:rPr>
        <w:t xml:space="preserve"> residents was not just seen as about confidence, or training to address issues of ‘digital literacy.’  Respondents cited lack of access to the internet/basic connectivity, and wider digital exclusion (lack of access to </w:t>
      </w:r>
      <w:r w:rsidRPr="00BD2C81" w:rsidR="00CB7BF2">
        <w:rPr>
          <w:rFonts w:ascii="Arial" w:hAnsi="Arial" w:cs="Arial"/>
        </w:rPr>
        <w:t>digital technology</w:t>
      </w:r>
      <w:r w:rsidRPr="00BD2C81">
        <w:rPr>
          <w:rFonts w:ascii="Arial" w:hAnsi="Arial" w:cs="Arial"/>
        </w:rPr>
        <w:t>).</w:t>
      </w:r>
      <w:r w:rsidRPr="00BD2C81" w:rsidR="001D5F16">
        <w:rPr>
          <w:rFonts w:ascii="Arial" w:hAnsi="Arial" w:cs="Arial"/>
        </w:rPr>
        <w:t xml:space="preserve"> In addition, respondents highlighted the increasing use</w:t>
      </w:r>
      <w:r w:rsidRPr="00BD2C81" w:rsidR="007B7123">
        <w:rPr>
          <w:rFonts w:ascii="Arial" w:hAnsi="Arial" w:cs="Arial"/>
        </w:rPr>
        <w:t xml:space="preserve"> by employers</w:t>
      </w:r>
      <w:r w:rsidRPr="00BD2C81" w:rsidR="001D5F16">
        <w:rPr>
          <w:rFonts w:ascii="Arial" w:hAnsi="Arial" w:cs="Arial"/>
        </w:rPr>
        <w:t xml:space="preserve"> of </w:t>
      </w:r>
      <w:r w:rsidRPr="00BD2C81" w:rsidR="007B7123">
        <w:rPr>
          <w:rFonts w:ascii="Arial" w:hAnsi="Arial" w:cs="Arial"/>
        </w:rPr>
        <w:t>online applications for jobs</w:t>
      </w:r>
    </w:p>
    <w:p w:rsidRPr="00BD2C81" w:rsidR="00645A93" w:rsidP="001F62BA" w:rsidRDefault="00362AEC" w14:paraId="6E0E248C" w14:textId="472FA60D">
      <w:pPr>
        <w:pStyle w:val="NoSpacing"/>
        <w:numPr>
          <w:ilvl w:val="0"/>
          <w:numId w:val="24"/>
        </w:numPr>
        <w:rPr>
          <w:rFonts w:ascii="Arial" w:hAnsi="Arial" w:cs="Arial"/>
        </w:rPr>
      </w:pPr>
      <w:r w:rsidRPr="27A14805">
        <w:rPr>
          <w:rFonts w:ascii="Arial" w:hAnsi="Arial" w:cs="Arial"/>
        </w:rPr>
        <w:t xml:space="preserve">As a result of the pandemic, there has been an increase in </w:t>
      </w:r>
      <w:r w:rsidRPr="27A14805" w:rsidR="00FE5F07">
        <w:rPr>
          <w:rFonts w:ascii="Arial" w:hAnsi="Arial" w:cs="Arial"/>
        </w:rPr>
        <w:t>demand for caring responsibilities among some economically inactive residents</w:t>
      </w:r>
      <w:r w:rsidRPr="27A14805" w:rsidR="001B151F">
        <w:rPr>
          <w:rFonts w:ascii="Arial" w:hAnsi="Arial" w:cs="Arial"/>
        </w:rPr>
        <w:t xml:space="preserve">, which are cited as reasons for not looking for work or not needing to work. Connected to this, respondents </w:t>
      </w:r>
      <w:r w:rsidRPr="27A14805" w:rsidR="001D170F">
        <w:rPr>
          <w:rFonts w:ascii="Arial" w:hAnsi="Arial" w:cs="Arial"/>
        </w:rPr>
        <w:t xml:space="preserve">cited support-related barriers to </w:t>
      </w:r>
      <w:r w:rsidRPr="27A14805" w:rsidR="00390314">
        <w:rPr>
          <w:rFonts w:ascii="Arial" w:hAnsi="Arial" w:cs="Arial"/>
        </w:rPr>
        <w:t xml:space="preserve">looking for work which have increased since the pandemic. These include </w:t>
      </w:r>
      <w:r w:rsidRPr="27A14805" w:rsidR="00215893">
        <w:rPr>
          <w:rFonts w:ascii="Arial" w:hAnsi="Arial" w:cs="Arial"/>
        </w:rPr>
        <w:t xml:space="preserve">access to affordable childcare, </w:t>
      </w:r>
      <w:r w:rsidRPr="27A14805" w:rsidR="00A520A1">
        <w:rPr>
          <w:rFonts w:ascii="Arial" w:hAnsi="Arial" w:cs="Arial"/>
        </w:rPr>
        <w:t>affordable travel/transport, and affordable and available alternative care arrangements for adult family members</w:t>
      </w:r>
    </w:p>
    <w:p w:rsidRPr="001F62BA" w:rsidR="00645A93" w:rsidP="001F62BA" w:rsidRDefault="00645A93" w14:paraId="336F5791" w14:textId="77777777">
      <w:pPr>
        <w:pStyle w:val="NoSpacing"/>
        <w:rPr>
          <w:rFonts w:ascii="Arial" w:hAnsi="Arial" w:eastAsia="Arial" w:cs="Arial"/>
        </w:rPr>
      </w:pPr>
    </w:p>
    <w:p w:rsidRPr="00BD2C81" w:rsidR="00CF607C" w:rsidP="004577FA" w:rsidRDefault="00CF607C" w14:paraId="5603BC29" w14:textId="6E46DC25">
      <w:pPr>
        <w:spacing w:after="0" w:line="240" w:lineRule="auto"/>
        <w:ind w:left="720" w:hanging="720"/>
        <w:rPr>
          <w:rFonts w:ascii="Arial" w:hAnsi="Arial" w:cs="Arial"/>
          <w:b/>
          <w:bCs/>
        </w:rPr>
      </w:pPr>
      <w:r w:rsidRPr="00BD2C81">
        <w:rPr>
          <w:rFonts w:ascii="Arial" w:hAnsi="Arial" w:eastAsia="Arial" w:cs="Arial"/>
          <w:b/>
        </w:rPr>
        <w:t>7</w:t>
      </w:r>
      <w:r w:rsidRPr="003541B8">
        <w:rPr>
          <w:rFonts w:ascii="Arial" w:hAnsi="Arial" w:eastAsia="Arial" w:cs="Arial"/>
          <w:b/>
          <w:sz w:val="24"/>
          <w:szCs w:val="24"/>
        </w:rPr>
        <w:tab/>
      </w:r>
      <w:r w:rsidRPr="00BD2C81" w:rsidR="00DD1BA9">
        <w:rPr>
          <w:rFonts w:ascii="Arial" w:hAnsi="Arial" w:cs="Arial"/>
          <w:b/>
          <w:bCs/>
        </w:rPr>
        <w:t>Building Better Opportunities Programme</w:t>
      </w:r>
      <w:r w:rsidR="00DD1BA9">
        <w:rPr>
          <w:rFonts w:ascii="Arial" w:hAnsi="Arial" w:cs="Arial"/>
          <w:b/>
          <w:bCs/>
        </w:rPr>
        <w:t>:</w:t>
      </w:r>
      <w:r w:rsidRPr="00BD2C81" w:rsidR="00DD1BA9">
        <w:rPr>
          <w:rFonts w:ascii="Arial" w:hAnsi="Arial" w:cs="Arial"/>
          <w:b/>
          <w:bCs/>
        </w:rPr>
        <w:t xml:space="preserve"> </w:t>
      </w:r>
      <w:r w:rsidRPr="00BD2C81">
        <w:rPr>
          <w:rFonts w:ascii="Arial" w:hAnsi="Arial" w:cs="Arial"/>
          <w:b/>
          <w:bCs/>
        </w:rPr>
        <w:t>Key Finding</w:t>
      </w:r>
      <w:r w:rsidRPr="00BD2C81" w:rsidR="00BA6A5B">
        <w:rPr>
          <w:rFonts w:ascii="Arial" w:hAnsi="Arial" w:cs="Arial"/>
          <w:b/>
          <w:bCs/>
        </w:rPr>
        <w:t>s</w:t>
      </w:r>
      <w:r w:rsidRPr="00BD2C81">
        <w:rPr>
          <w:rFonts w:ascii="Arial" w:hAnsi="Arial" w:cs="Arial"/>
          <w:b/>
          <w:bCs/>
        </w:rPr>
        <w:t xml:space="preserve"> </w:t>
      </w:r>
    </w:p>
    <w:p w:rsidRPr="004577FA" w:rsidR="003541B8" w:rsidP="004577FA" w:rsidRDefault="003541B8" w14:paraId="36EB4557" w14:textId="77777777">
      <w:pPr>
        <w:spacing w:after="0" w:line="240" w:lineRule="auto"/>
        <w:ind w:left="720" w:hanging="720"/>
        <w:rPr>
          <w:rFonts w:ascii="Arial" w:hAnsi="Arial" w:eastAsia="Arial" w:cs="Arial"/>
        </w:rPr>
      </w:pPr>
    </w:p>
    <w:p w:rsidR="00B12254" w:rsidP="00AE2606" w:rsidRDefault="00BD2C81" w14:paraId="783EBB7A" w14:textId="6C5369D9">
      <w:pPr>
        <w:pStyle w:val="NoSpacing"/>
        <w:ind w:left="720" w:hanging="720"/>
        <w:rPr>
          <w:rFonts w:ascii="Arial" w:hAnsi="Arial" w:cs="Arial"/>
        </w:rPr>
      </w:pPr>
      <w:r>
        <w:rPr>
          <w:rFonts w:ascii="Arial" w:hAnsi="Arial" w:cs="Arial"/>
        </w:rPr>
        <w:t>7.1</w:t>
      </w:r>
      <w:r>
        <w:rPr>
          <w:rFonts w:ascii="Arial" w:hAnsi="Arial" w:cs="Arial"/>
        </w:rPr>
        <w:tab/>
      </w:r>
      <w:r w:rsidRPr="00F67CD4" w:rsidR="009171C1">
        <w:rPr>
          <w:rFonts w:ascii="Arial" w:hAnsi="Arial" w:cs="Arial"/>
        </w:rPr>
        <w:t xml:space="preserve">The </w:t>
      </w:r>
      <w:r w:rsidRPr="00F67CD4" w:rsidR="0043343F">
        <w:rPr>
          <w:rFonts w:ascii="Arial" w:hAnsi="Arial" w:cs="Arial"/>
        </w:rPr>
        <w:t>National Lotter</w:t>
      </w:r>
      <w:r w:rsidRPr="00F67CD4" w:rsidR="00CF2D0F">
        <w:rPr>
          <w:rFonts w:ascii="Arial" w:hAnsi="Arial" w:cs="Arial"/>
        </w:rPr>
        <w:t xml:space="preserve">y Community Fund </w:t>
      </w:r>
      <w:r w:rsidRPr="00F67CD4" w:rsidR="00F67CD4">
        <w:rPr>
          <w:rFonts w:ascii="Arial" w:hAnsi="Arial" w:cs="Arial"/>
        </w:rPr>
        <w:t xml:space="preserve">supported the </w:t>
      </w:r>
      <w:r w:rsidRPr="00F67CD4" w:rsidR="009171C1">
        <w:rPr>
          <w:rFonts w:ascii="Arial" w:hAnsi="Arial" w:cs="Arial"/>
        </w:rPr>
        <w:t>Building Better Opportunities (BBO) Network in</w:t>
      </w:r>
      <w:r w:rsidRPr="00F67CD4" w:rsidR="001E31F8">
        <w:rPr>
          <w:rFonts w:ascii="Arial" w:hAnsi="Arial" w:cs="Arial"/>
        </w:rPr>
        <w:t xml:space="preserve"> the</w:t>
      </w:r>
      <w:r w:rsidRPr="00F67CD4" w:rsidR="00F67CD4">
        <w:rPr>
          <w:rFonts w:ascii="Arial" w:hAnsi="Arial" w:cs="Arial"/>
        </w:rPr>
        <w:t xml:space="preserve"> </w:t>
      </w:r>
      <w:r w:rsidRPr="00F67CD4" w:rsidR="001E31F8">
        <w:rPr>
          <w:rFonts w:ascii="Arial" w:hAnsi="Arial" w:cs="Arial"/>
        </w:rPr>
        <w:t>region</w:t>
      </w:r>
      <w:r w:rsidR="00A1048B">
        <w:rPr>
          <w:rFonts w:ascii="Arial" w:hAnsi="Arial" w:cs="Arial"/>
        </w:rPr>
        <w:t xml:space="preserve">. An evaluation of the </w:t>
      </w:r>
      <w:r w:rsidR="00D523E7">
        <w:rPr>
          <w:rFonts w:ascii="Arial" w:hAnsi="Arial" w:cs="Arial"/>
        </w:rPr>
        <w:t xml:space="preserve">5 North East </w:t>
      </w:r>
      <w:r w:rsidR="00A1048B">
        <w:rPr>
          <w:rFonts w:ascii="Arial" w:hAnsi="Arial" w:cs="Arial"/>
        </w:rPr>
        <w:t>BBO programme</w:t>
      </w:r>
      <w:r w:rsidR="00D523E7">
        <w:rPr>
          <w:rFonts w:ascii="Arial" w:hAnsi="Arial" w:cs="Arial"/>
        </w:rPr>
        <w:t>s</w:t>
      </w:r>
      <w:r w:rsidR="00A1048B">
        <w:rPr>
          <w:rFonts w:ascii="Arial" w:hAnsi="Arial" w:cs="Arial"/>
        </w:rPr>
        <w:t xml:space="preserve"> </w:t>
      </w:r>
      <w:r w:rsidRPr="00F67CD4" w:rsidR="001E31F8">
        <w:rPr>
          <w:rFonts w:ascii="Arial" w:hAnsi="Arial" w:cs="Arial"/>
        </w:rPr>
        <w:t>has identified areas of good practice</w:t>
      </w:r>
      <w:r w:rsidR="006650A9">
        <w:rPr>
          <w:rFonts w:ascii="Arial" w:hAnsi="Arial" w:cs="Arial"/>
        </w:rPr>
        <w:t>, listed below,</w:t>
      </w:r>
      <w:r w:rsidR="00A1048B">
        <w:rPr>
          <w:rFonts w:ascii="Arial" w:hAnsi="Arial" w:cs="Arial"/>
        </w:rPr>
        <w:t xml:space="preserve"> in engaging and supporting </w:t>
      </w:r>
      <w:r w:rsidR="006B2883">
        <w:rPr>
          <w:rFonts w:ascii="Arial" w:hAnsi="Arial" w:cs="Arial"/>
        </w:rPr>
        <w:t>the progress of residents who are economically inactive</w:t>
      </w:r>
      <w:r w:rsidRPr="00F67CD4" w:rsidR="006B5EE8">
        <w:rPr>
          <w:rFonts w:ascii="Arial" w:hAnsi="Arial" w:cs="Arial"/>
        </w:rPr>
        <w:t xml:space="preserve">. </w:t>
      </w:r>
      <w:r w:rsidRPr="00F67CD4" w:rsidR="00AA5B0B">
        <w:rPr>
          <w:rFonts w:ascii="Arial" w:hAnsi="Arial" w:cs="Arial"/>
        </w:rPr>
        <w:t xml:space="preserve">We would expect successful </w:t>
      </w:r>
      <w:r w:rsidRPr="00F67CD4" w:rsidR="00EC1879">
        <w:rPr>
          <w:rFonts w:ascii="Arial" w:hAnsi="Arial" w:cs="Arial"/>
        </w:rPr>
        <w:t>organisations</w:t>
      </w:r>
      <w:r w:rsidRPr="00F67CD4" w:rsidR="00AA5B0B">
        <w:rPr>
          <w:rFonts w:ascii="Arial" w:hAnsi="Arial" w:cs="Arial"/>
        </w:rPr>
        <w:t xml:space="preserve"> to reflect these areas of good practice in </w:t>
      </w:r>
      <w:r w:rsidRPr="00F67CD4" w:rsidR="00EC1879">
        <w:rPr>
          <w:rFonts w:ascii="Arial" w:hAnsi="Arial" w:cs="Arial"/>
        </w:rPr>
        <w:t>project applications.</w:t>
      </w:r>
    </w:p>
    <w:p w:rsidRPr="00AE2606" w:rsidR="005F164F" w:rsidP="00AE2606" w:rsidRDefault="005F164F" w14:paraId="257CDD18" w14:textId="77777777">
      <w:pPr>
        <w:pStyle w:val="NoSpacing"/>
        <w:ind w:left="720" w:hanging="720"/>
        <w:rPr>
          <w:rFonts w:ascii="Arial" w:hAnsi="Arial" w:cs="Arial"/>
        </w:rPr>
      </w:pPr>
    </w:p>
    <w:p w:rsidRPr="00BD2C81" w:rsidR="009171C1" w:rsidP="00BD2C81" w:rsidRDefault="009171C1" w14:paraId="0C82A2ED" w14:textId="77777777">
      <w:pPr>
        <w:pStyle w:val="NoSpacing"/>
        <w:numPr>
          <w:ilvl w:val="0"/>
          <w:numId w:val="24"/>
        </w:numPr>
        <w:rPr>
          <w:rFonts w:ascii="Arial" w:hAnsi="Arial" w:cs="Arial"/>
        </w:rPr>
      </w:pPr>
      <w:r w:rsidRPr="00BD2C81">
        <w:rPr>
          <w:rFonts w:ascii="Arial" w:hAnsi="Arial" w:cs="Arial"/>
        </w:rPr>
        <w:t>Sub-regional programmes – delivered locally resulting in strong community reach</w:t>
      </w:r>
    </w:p>
    <w:p w:rsidRPr="00BD2C81" w:rsidR="009171C1" w:rsidP="00BD2C81" w:rsidRDefault="009171C1" w14:paraId="0AB1031E" w14:textId="77777777">
      <w:pPr>
        <w:pStyle w:val="NoSpacing"/>
        <w:numPr>
          <w:ilvl w:val="0"/>
          <w:numId w:val="24"/>
        </w:numPr>
        <w:rPr>
          <w:rFonts w:ascii="Arial" w:hAnsi="Arial" w:cs="Arial"/>
        </w:rPr>
      </w:pPr>
      <w:r w:rsidRPr="00BD2C81">
        <w:rPr>
          <w:rFonts w:ascii="Arial" w:hAnsi="Arial" w:cs="Arial"/>
        </w:rPr>
        <w:t>Holistic and long-term support for participants </w:t>
      </w:r>
    </w:p>
    <w:p w:rsidRPr="00BD2C81" w:rsidR="009171C1" w:rsidP="00BD2C81" w:rsidRDefault="009171C1" w14:paraId="43D13F09" w14:textId="77777777">
      <w:pPr>
        <w:pStyle w:val="NoSpacing"/>
        <w:numPr>
          <w:ilvl w:val="0"/>
          <w:numId w:val="24"/>
        </w:numPr>
        <w:rPr>
          <w:rFonts w:ascii="Arial" w:hAnsi="Arial" w:cs="Arial"/>
        </w:rPr>
      </w:pPr>
      <w:r w:rsidRPr="00BD2C81">
        <w:rPr>
          <w:rFonts w:ascii="Arial" w:hAnsi="Arial" w:cs="Arial"/>
        </w:rPr>
        <w:t>Building capacity within the VCSE sector </w:t>
      </w:r>
    </w:p>
    <w:p w:rsidRPr="00BD2C81" w:rsidR="009171C1" w:rsidP="00BD2C81" w:rsidRDefault="009171C1" w14:paraId="44FDF456" w14:textId="77777777">
      <w:pPr>
        <w:pStyle w:val="NoSpacing"/>
        <w:numPr>
          <w:ilvl w:val="0"/>
          <w:numId w:val="24"/>
        </w:numPr>
        <w:rPr>
          <w:rFonts w:ascii="Arial" w:hAnsi="Arial" w:cs="Arial"/>
        </w:rPr>
      </w:pPr>
      <w:r w:rsidRPr="00BD2C81">
        <w:rPr>
          <w:rFonts w:ascii="Arial" w:hAnsi="Arial" w:cs="Arial"/>
        </w:rPr>
        <w:t>Adaptability, innovation, targeted design and research </w:t>
      </w:r>
    </w:p>
    <w:p w:rsidRPr="00BD2C81" w:rsidR="009171C1" w:rsidP="00BD2C81" w:rsidRDefault="009171C1" w14:paraId="5D936E7E" w14:textId="77777777">
      <w:pPr>
        <w:pStyle w:val="NoSpacing"/>
        <w:numPr>
          <w:ilvl w:val="0"/>
          <w:numId w:val="24"/>
        </w:numPr>
        <w:rPr>
          <w:rFonts w:ascii="Arial" w:hAnsi="Arial" w:cs="Arial"/>
        </w:rPr>
      </w:pPr>
      <w:r w:rsidRPr="00BD2C81">
        <w:rPr>
          <w:rFonts w:ascii="Arial" w:hAnsi="Arial" w:cs="Arial"/>
        </w:rPr>
        <w:t>Addressing social inclusion </w:t>
      </w:r>
    </w:p>
    <w:p w:rsidRPr="00BD2C81" w:rsidR="009171C1" w:rsidP="00BD2C81" w:rsidRDefault="009171C1" w14:paraId="7C02BD26" w14:textId="380DCF6C">
      <w:pPr>
        <w:pStyle w:val="NoSpacing"/>
        <w:numPr>
          <w:ilvl w:val="0"/>
          <w:numId w:val="24"/>
        </w:numPr>
        <w:rPr>
          <w:rFonts w:ascii="Arial" w:hAnsi="Arial" w:cs="Arial"/>
        </w:rPr>
      </w:pPr>
      <w:r w:rsidRPr="00BD2C81">
        <w:rPr>
          <w:rFonts w:ascii="Arial" w:hAnsi="Arial" w:cs="Arial"/>
        </w:rPr>
        <w:t>Measurement of soft outcomes as well as progression into results </w:t>
      </w:r>
    </w:p>
    <w:p w:rsidRPr="00BD2C81" w:rsidR="009171C1" w:rsidP="00BD2C81" w:rsidRDefault="009171C1" w14:paraId="101F51CB" w14:textId="77777777">
      <w:pPr>
        <w:pStyle w:val="NoSpacing"/>
        <w:numPr>
          <w:ilvl w:val="0"/>
          <w:numId w:val="24"/>
        </w:numPr>
        <w:rPr>
          <w:rFonts w:ascii="Arial" w:hAnsi="Arial" w:cs="Arial"/>
        </w:rPr>
      </w:pPr>
      <w:r w:rsidRPr="00BD2C81">
        <w:rPr>
          <w:rFonts w:ascii="Arial" w:hAnsi="Arial" w:cs="Arial"/>
        </w:rPr>
        <w:t>Strong record in compliance and relationship with funders </w:t>
      </w:r>
    </w:p>
    <w:p w:rsidRPr="00BD2C81" w:rsidR="009171C1" w:rsidP="00BD2C81" w:rsidRDefault="009171C1" w14:paraId="194C9AE5" w14:textId="10E3AAE5">
      <w:pPr>
        <w:pStyle w:val="NoSpacing"/>
        <w:numPr>
          <w:ilvl w:val="0"/>
          <w:numId w:val="24"/>
        </w:numPr>
        <w:rPr>
          <w:rFonts w:ascii="Arial" w:hAnsi="Arial" w:cs="Arial"/>
        </w:rPr>
      </w:pPr>
      <w:r w:rsidRPr="00BD2C81">
        <w:rPr>
          <w:rFonts w:ascii="Arial" w:hAnsi="Arial" w:cs="Arial"/>
        </w:rPr>
        <w:t>Good value for money </w:t>
      </w:r>
    </w:p>
    <w:p w:rsidRPr="004577FA" w:rsidR="00DD4AD2" w:rsidP="004577FA" w:rsidRDefault="00DD4AD2" w14:paraId="219CD0BD" w14:textId="77777777">
      <w:pPr>
        <w:pStyle w:val="ListParagraph"/>
        <w:ind w:hanging="720"/>
        <w:contextualSpacing w:val="0"/>
        <w:rPr>
          <w:rStyle w:val="eop"/>
          <w:rFonts w:ascii="Arial" w:hAnsi="Arial" w:cs="Arial"/>
          <w:sz w:val="22"/>
          <w:szCs w:val="22"/>
          <w:shd w:val="clear" w:color="auto" w:fill="FFFFFF"/>
        </w:rPr>
      </w:pPr>
    </w:p>
    <w:p w:rsidR="00B12254" w:rsidP="00AE2606" w:rsidRDefault="00BD2C81" w14:paraId="0885360F" w14:textId="1144977F">
      <w:pPr>
        <w:spacing w:after="0" w:line="240" w:lineRule="auto"/>
        <w:ind w:left="720" w:hanging="720"/>
        <w:rPr>
          <w:rStyle w:val="eop"/>
          <w:rFonts w:ascii="Arial" w:hAnsi="Arial" w:cs="Arial"/>
        </w:rPr>
      </w:pPr>
      <w:r>
        <w:rPr>
          <w:rStyle w:val="eop"/>
          <w:rFonts w:ascii="Arial" w:hAnsi="Arial" w:cs="Arial"/>
        </w:rPr>
        <w:t>7.2</w:t>
      </w:r>
      <w:r>
        <w:rPr>
          <w:rStyle w:val="eop"/>
          <w:rFonts w:ascii="Arial" w:hAnsi="Arial" w:cs="Arial"/>
        </w:rPr>
        <w:tab/>
      </w:r>
      <w:r w:rsidRPr="004577FA" w:rsidR="009171C1">
        <w:rPr>
          <w:rStyle w:val="eop"/>
          <w:rFonts w:ascii="Arial" w:hAnsi="Arial" w:cs="Arial"/>
        </w:rPr>
        <w:t xml:space="preserve">The wider learning and key recommendations </w:t>
      </w:r>
      <w:r w:rsidR="00E51F72">
        <w:rPr>
          <w:rStyle w:val="eop"/>
          <w:rFonts w:ascii="Arial" w:hAnsi="Arial" w:cs="Arial"/>
        </w:rPr>
        <w:t xml:space="preserve">from the BBO evaluation </w:t>
      </w:r>
      <w:r w:rsidRPr="004577FA" w:rsidR="009171C1">
        <w:rPr>
          <w:rStyle w:val="eop"/>
          <w:rFonts w:ascii="Arial" w:hAnsi="Arial" w:cs="Arial"/>
        </w:rPr>
        <w:t>include:</w:t>
      </w:r>
    </w:p>
    <w:p w:rsidRPr="004577FA" w:rsidR="005F164F" w:rsidP="00AE2606" w:rsidRDefault="005F164F" w14:paraId="5CCAED37" w14:textId="77777777">
      <w:pPr>
        <w:spacing w:after="0" w:line="240" w:lineRule="auto"/>
        <w:ind w:left="720" w:hanging="720"/>
        <w:rPr>
          <w:rStyle w:val="eop"/>
          <w:rFonts w:ascii="Arial" w:hAnsi="Arial" w:cs="Arial"/>
        </w:rPr>
      </w:pPr>
    </w:p>
    <w:p w:rsidRPr="00BD2C81" w:rsidR="009171C1" w:rsidP="00BD2C81" w:rsidRDefault="009171C1" w14:paraId="4983EEF2" w14:textId="77777777">
      <w:pPr>
        <w:pStyle w:val="NoSpacing"/>
        <w:numPr>
          <w:ilvl w:val="0"/>
          <w:numId w:val="24"/>
        </w:numPr>
        <w:rPr>
          <w:rFonts w:ascii="Arial" w:hAnsi="Arial" w:cs="Arial"/>
        </w:rPr>
      </w:pPr>
      <w:r w:rsidRPr="00BD2C81">
        <w:rPr>
          <w:rFonts w:ascii="Arial" w:hAnsi="Arial" w:cs="Arial"/>
        </w:rPr>
        <w:t>Coordination and alignment of services is key </w:t>
      </w:r>
    </w:p>
    <w:p w:rsidRPr="00BD2C81" w:rsidR="009171C1" w:rsidP="00BD2C81" w:rsidRDefault="009171C1" w14:paraId="6572885D" w14:textId="77777777">
      <w:pPr>
        <w:pStyle w:val="NoSpacing"/>
        <w:numPr>
          <w:ilvl w:val="0"/>
          <w:numId w:val="24"/>
        </w:numPr>
        <w:rPr>
          <w:rFonts w:ascii="Arial" w:hAnsi="Arial" w:cs="Arial"/>
        </w:rPr>
      </w:pPr>
      <w:r w:rsidRPr="00BD2C81">
        <w:rPr>
          <w:rFonts w:ascii="Arial" w:hAnsi="Arial" w:cs="Arial"/>
        </w:rPr>
        <w:t>Support for progression as well as employment </w:t>
      </w:r>
    </w:p>
    <w:p w:rsidRPr="00BD2C81" w:rsidR="009171C1" w:rsidP="00BD2C81" w:rsidRDefault="009171C1" w14:paraId="75E63871" w14:textId="77777777">
      <w:pPr>
        <w:pStyle w:val="NoSpacing"/>
        <w:numPr>
          <w:ilvl w:val="0"/>
          <w:numId w:val="24"/>
        </w:numPr>
        <w:rPr>
          <w:rFonts w:ascii="Arial" w:hAnsi="Arial" w:cs="Arial"/>
        </w:rPr>
      </w:pPr>
      <w:r w:rsidRPr="00BD2C81">
        <w:rPr>
          <w:rFonts w:ascii="Arial" w:hAnsi="Arial" w:cs="Arial"/>
        </w:rPr>
        <w:t>Social inclusion as well as employability is key </w:t>
      </w:r>
    </w:p>
    <w:p w:rsidRPr="00BD2C81" w:rsidR="009171C1" w:rsidP="00BD2C81" w:rsidRDefault="009171C1" w14:paraId="1C102D08" w14:textId="77777777">
      <w:pPr>
        <w:pStyle w:val="NoSpacing"/>
        <w:numPr>
          <w:ilvl w:val="0"/>
          <w:numId w:val="24"/>
        </w:numPr>
        <w:rPr>
          <w:rFonts w:ascii="Arial" w:hAnsi="Arial" w:cs="Arial"/>
        </w:rPr>
      </w:pPr>
      <w:r w:rsidRPr="00BD2C81">
        <w:rPr>
          <w:rFonts w:ascii="Arial" w:hAnsi="Arial" w:cs="Arial"/>
        </w:rPr>
        <w:t>Supporting capacity and capability of individuals whilst also acknowledging isolation </w:t>
      </w:r>
    </w:p>
    <w:p w:rsidRPr="00BD2C81" w:rsidR="009171C1" w:rsidP="00BD2C81" w:rsidRDefault="009171C1" w14:paraId="339C47A0" w14:textId="77777777">
      <w:pPr>
        <w:pStyle w:val="NoSpacing"/>
        <w:numPr>
          <w:ilvl w:val="0"/>
          <w:numId w:val="24"/>
        </w:numPr>
        <w:rPr>
          <w:rFonts w:ascii="Arial" w:hAnsi="Arial" w:cs="Arial"/>
        </w:rPr>
      </w:pPr>
      <w:r w:rsidRPr="00BD2C81">
        <w:rPr>
          <w:rFonts w:ascii="Arial" w:hAnsi="Arial" w:cs="Arial"/>
        </w:rPr>
        <w:t>Use of digital platforms for marketing and engagement and now digital delivery </w:t>
      </w:r>
    </w:p>
    <w:p w:rsidRPr="00BD2C81" w:rsidR="009171C1" w:rsidP="00BD2C81" w:rsidRDefault="009171C1" w14:paraId="4CAD2ACB" w14:textId="77777777">
      <w:pPr>
        <w:pStyle w:val="NoSpacing"/>
        <w:numPr>
          <w:ilvl w:val="0"/>
          <w:numId w:val="24"/>
        </w:numPr>
        <w:rPr>
          <w:rFonts w:ascii="Arial" w:hAnsi="Arial" w:cs="Arial"/>
        </w:rPr>
      </w:pPr>
      <w:r w:rsidRPr="00BD2C81">
        <w:rPr>
          <w:rFonts w:ascii="Arial" w:hAnsi="Arial" w:cs="Arial"/>
        </w:rPr>
        <w:t>Giving a voice to participants in shaping future delivery </w:t>
      </w:r>
    </w:p>
    <w:p w:rsidRPr="004577FA" w:rsidR="00853F0A" w:rsidP="004577FA" w:rsidRDefault="00853F0A" w14:paraId="6254FADA" w14:textId="232D1D08">
      <w:pPr>
        <w:spacing w:after="0" w:line="240" w:lineRule="auto"/>
        <w:ind w:left="720" w:hanging="720"/>
        <w:rPr>
          <w:rFonts w:ascii="Arial" w:hAnsi="Arial" w:cs="Arial"/>
          <w:lang w:eastAsia="en-GB"/>
        </w:rPr>
      </w:pPr>
    </w:p>
    <w:p w:rsidRPr="001F62BA" w:rsidR="00FF694D" w:rsidP="001F62BA" w:rsidRDefault="003541B8" w14:paraId="18D4D100" w14:textId="3762BA7A">
      <w:pPr>
        <w:pStyle w:val="NoSpacing"/>
        <w:rPr>
          <w:rFonts w:ascii="Arial" w:hAnsi="Arial" w:cs="Arial"/>
          <w:b/>
          <w:bCs/>
        </w:rPr>
      </w:pPr>
      <w:r w:rsidRPr="001F62BA">
        <w:rPr>
          <w:rFonts w:ascii="Arial" w:hAnsi="Arial" w:cs="Arial"/>
          <w:b/>
          <w:bCs/>
        </w:rPr>
        <w:t>8</w:t>
      </w:r>
      <w:r w:rsidRPr="001F62BA">
        <w:rPr>
          <w:rFonts w:ascii="Arial" w:hAnsi="Arial" w:cs="Arial"/>
          <w:b/>
          <w:bCs/>
        </w:rPr>
        <w:tab/>
      </w:r>
      <w:r w:rsidRPr="001F62BA" w:rsidR="00932538">
        <w:rPr>
          <w:rFonts w:ascii="Arial" w:hAnsi="Arial" w:cs="Arial"/>
          <w:b/>
          <w:bCs/>
        </w:rPr>
        <w:t>Eligibility criteria for applicants</w:t>
      </w:r>
    </w:p>
    <w:p w:rsidR="003541B8" w:rsidP="001F62BA" w:rsidRDefault="003541B8" w14:paraId="426E5E02" w14:textId="5176B2C7">
      <w:pPr>
        <w:pStyle w:val="NoSpacing"/>
        <w:rPr>
          <w:rFonts w:ascii="Arial" w:hAnsi="Arial" w:cs="Arial"/>
          <w:lang w:eastAsia="en-GB"/>
        </w:rPr>
      </w:pPr>
    </w:p>
    <w:p w:rsidRPr="00BD2C81" w:rsidR="00BB5D78" w:rsidP="001F62BA" w:rsidRDefault="00BD2C81" w14:paraId="51B55A54" w14:textId="32638E2C">
      <w:pPr>
        <w:pStyle w:val="NoSpacing"/>
        <w:rPr>
          <w:rFonts w:ascii="Arial" w:hAnsi="Arial" w:cs="Arial"/>
          <w:lang w:eastAsia="en-GB"/>
        </w:rPr>
      </w:pPr>
      <w:r>
        <w:rPr>
          <w:rFonts w:ascii="Arial" w:hAnsi="Arial" w:cs="Arial"/>
          <w:lang w:eastAsia="en-GB"/>
        </w:rPr>
        <w:t>8.1</w:t>
      </w:r>
      <w:r>
        <w:rPr>
          <w:rFonts w:ascii="Arial" w:hAnsi="Arial" w:cs="Arial"/>
          <w:lang w:eastAsia="en-GB"/>
        </w:rPr>
        <w:tab/>
      </w:r>
      <w:r w:rsidRPr="00BD2C81" w:rsidR="00BB5D78">
        <w:rPr>
          <w:rFonts w:ascii="Arial" w:hAnsi="Arial" w:cs="Arial"/>
          <w:lang w:eastAsia="en-GB"/>
        </w:rPr>
        <w:t>Summary of Call Parameters</w:t>
      </w:r>
    </w:p>
    <w:p w:rsidRPr="00BB5D78" w:rsidR="00CF071E" w:rsidP="001F62BA" w:rsidRDefault="00CF071E" w14:paraId="23E8CB37" w14:textId="77777777">
      <w:pPr>
        <w:pStyle w:val="NoSpacing"/>
        <w:rPr>
          <w:rFonts w:ascii="Arial" w:hAnsi="Arial" w:cs="Arial"/>
          <w:b/>
          <w:bCs/>
          <w:lang w:eastAsia="en-GB"/>
        </w:rPr>
      </w:pPr>
    </w:p>
    <w:tbl>
      <w:tblPr>
        <w:tblW w:w="9629" w:type="dxa"/>
        <w:tblInd w:w="55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60"/>
        <w:gridCol w:w="8069"/>
      </w:tblGrid>
      <w:tr w:rsidRPr="00FF694D" w:rsidR="00FF694D" w:rsidTr="1096FF55" w14:paraId="24642525" w14:textId="77777777">
        <w:trPr>
          <w:trHeight w:val="660"/>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00FF694D" w14:paraId="01B32C11"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Dates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Pr="00FF694D" w:rsidR="00FF694D" w:rsidP="00FF694D" w:rsidRDefault="30600540" w14:paraId="51AE3CED" w14:textId="64305FA9">
            <w:pPr>
              <w:spacing w:after="0" w:line="240" w:lineRule="auto"/>
              <w:textAlignment w:val="baseline"/>
              <w:rPr>
                <w:rFonts w:ascii="Segoe UI" w:hAnsi="Segoe UI" w:eastAsia="Times New Roman" w:cs="Segoe UI"/>
                <w:sz w:val="18"/>
                <w:szCs w:val="18"/>
                <w:lang w:eastAsia="en-GB"/>
              </w:rPr>
            </w:pPr>
            <w:r w:rsidRPr="1096FF55">
              <w:rPr>
                <w:rFonts w:ascii="Arial" w:hAnsi="Arial" w:eastAsia="Arial" w:cs="Arial"/>
              </w:rPr>
              <w:t>The earliest potential start date for delivery is the 1</w:t>
            </w:r>
            <w:r w:rsidRPr="1096FF55">
              <w:rPr>
                <w:rFonts w:ascii="Arial" w:hAnsi="Arial" w:eastAsia="Arial" w:cs="Arial"/>
                <w:vertAlign w:val="superscript"/>
              </w:rPr>
              <w:t>st</w:t>
            </w:r>
            <w:r w:rsidRPr="1096FF55">
              <w:rPr>
                <w:rFonts w:ascii="Arial" w:hAnsi="Arial" w:eastAsia="Arial" w:cs="Arial"/>
              </w:rPr>
              <w:t xml:space="preserve"> April 2023</w:t>
            </w:r>
            <w:r w:rsidRPr="1096FF55" w:rsidR="18B6AFB7">
              <w:rPr>
                <w:rFonts w:ascii="Arial" w:hAnsi="Arial" w:eastAsia="Arial" w:cs="Arial"/>
              </w:rPr>
              <w:t>.</w:t>
            </w:r>
            <w:r w:rsidRPr="1096FF55" w:rsidR="341CED98">
              <w:rPr>
                <w:rFonts w:ascii="Arial" w:hAnsi="Arial" w:eastAsia="Arial" w:cs="Arial"/>
              </w:rPr>
              <w:t xml:space="preserve"> </w:t>
            </w:r>
            <w:r w:rsidRPr="1096FF55">
              <w:rPr>
                <w:rFonts w:ascii="Arial" w:hAnsi="Arial" w:eastAsia="Arial" w:cs="Arial"/>
              </w:rPr>
              <w:t>All activity and spend must be complete by the 31</w:t>
            </w:r>
            <w:r w:rsidRPr="1096FF55">
              <w:rPr>
                <w:rFonts w:ascii="Arial" w:hAnsi="Arial" w:eastAsia="Arial" w:cs="Arial"/>
                <w:vertAlign w:val="superscript"/>
              </w:rPr>
              <w:t>st</w:t>
            </w:r>
            <w:r w:rsidRPr="1096FF55">
              <w:rPr>
                <w:rFonts w:ascii="Arial" w:hAnsi="Arial" w:eastAsia="Arial" w:cs="Arial"/>
              </w:rPr>
              <w:t xml:space="preserve"> March 2025</w:t>
            </w:r>
            <w:r w:rsidRPr="1096FF55" w:rsidR="4134A389">
              <w:rPr>
                <w:rFonts w:ascii="Arial" w:hAnsi="Arial" w:eastAsia="Arial" w:cs="Arial"/>
              </w:rPr>
              <w:t>.</w:t>
            </w:r>
          </w:p>
        </w:tc>
      </w:tr>
      <w:tr w:rsidRPr="00FF694D" w:rsidR="00FF694D" w:rsidTr="1096FF55" w14:paraId="67549476" w14:textId="77777777">
        <w:trPr>
          <w:trHeight w:val="660"/>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00FF694D" w14:paraId="30F1CD24"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Indicative Fund Allocation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00FC0769" w:rsidP="00222A31" w:rsidRDefault="00222A31" w14:paraId="7E6BD079" w14:textId="77777777">
            <w:pPr>
              <w:rPr>
                <w:rFonts w:ascii="Arial" w:hAnsi="Arial" w:cs="Arial"/>
                <w:bCs/>
              </w:rPr>
            </w:pPr>
            <w:r w:rsidRPr="004D3263">
              <w:rPr>
                <w:rFonts w:ascii="Arial" w:hAnsi="Arial" w:cs="Arial"/>
                <w:bCs/>
              </w:rPr>
              <w:t>The minimum grant request is £500,000, and the maximum request is £1</w:t>
            </w:r>
            <w:r>
              <w:rPr>
                <w:rFonts w:ascii="Arial" w:hAnsi="Arial" w:cs="Arial"/>
                <w:bCs/>
              </w:rPr>
              <w:t xml:space="preserve"> </w:t>
            </w:r>
            <w:r w:rsidRPr="004D3263">
              <w:rPr>
                <w:rFonts w:ascii="Arial" w:hAnsi="Arial" w:cs="Arial"/>
                <w:bCs/>
              </w:rPr>
              <w:t>m</w:t>
            </w:r>
            <w:r>
              <w:rPr>
                <w:rFonts w:ascii="Arial" w:hAnsi="Arial" w:cs="Arial"/>
                <w:bCs/>
              </w:rPr>
              <w:t>illion</w:t>
            </w:r>
            <w:r w:rsidRPr="004D3263">
              <w:rPr>
                <w:rFonts w:ascii="Arial" w:hAnsi="Arial" w:cs="Arial"/>
                <w:bCs/>
              </w:rPr>
              <w:t xml:space="preserve">. </w:t>
            </w:r>
          </w:p>
          <w:p w:rsidR="00222A31" w:rsidP="00222A31" w:rsidRDefault="00222A31" w14:paraId="0444BFCD" w14:textId="5A7966DB">
            <w:pPr>
              <w:rPr>
                <w:rFonts w:ascii="Arial" w:hAnsi="Arial" w:cs="Arial"/>
                <w:bCs/>
              </w:rPr>
            </w:pPr>
            <w:r w:rsidRPr="004D3263">
              <w:rPr>
                <w:rFonts w:ascii="Arial" w:hAnsi="Arial" w:cs="Arial"/>
                <w:bCs/>
              </w:rPr>
              <w:t>The total UKSPF resource available for this opportunity is £3</w:t>
            </w:r>
            <w:r>
              <w:rPr>
                <w:rFonts w:ascii="Arial" w:hAnsi="Arial" w:cs="Arial"/>
                <w:bCs/>
              </w:rPr>
              <w:t xml:space="preserve"> </w:t>
            </w:r>
            <w:r w:rsidRPr="004D3263">
              <w:rPr>
                <w:rFonts w:ascii="Arial" w:hAnsi="Arial" w:cs="Arial"/>
                <w:bCs/>
              </w:rPr>
              <w:t>m</w:t>
            </w:r>
            <w:r>
              <w:rPr>
                <w:rFonts w:ascii="Arial" w:hAnsi="Arial" w:cs="Arial"/>
                <w:bCs/>
              </w:rPr>
              <w:t>illion</w:t>
            </w:r>
            <w:r w:rsidRPr="004D3263">
              <w:rPr>
                <w:rFonts w:ascii="Arial" w:hAnsi="Arial" w:cs="Arial"/>
                <w:bCs/>
              </w:rPr>
              <w:t xml:space="preserve">. </w:t>
            </w:r>
          </w:p>
          <w:p w:rsidRPr="004E0003" w:rsidR="00222A31" w:rsidP="00222A31" w:rsidRDefault="00222A31" w14:paraId="0543D84B" w14:textId="77777777">
            <w:pPr>
              <w:pStyle w:val="NoSpacing"/>
              <w:rPr>
                <w:rFonts w:ascii="Arial" w:hAnsi="Arial" w:cs="Arial"/>
              </w:rPr>
            </w:pPr>
            <w:r w:rsidRPr="004E0003">
              <w:rPr>
                <w:rFonts w:ascii="Arial" w:hAnsi="Arial" w:cs="Arial"/>
              </w:rPr>
              <w:t xml:space="preserve">To extend their delivery reach and delivery economies of scale, VCSE providers may wish to consider forming </w:t>
            </w:r>
            <w:r w:rsidRPr="004532D9">
              <w:rPr>
                <w:rFonts w:ascii="Arial" w:hAnsi="Arial" w:cs="Arial"/>
              </w:rPr>
              <w:t xml:space="preserve">consortia </w:t>
            </w:r>
            <w:r>
              <w:rPr>
                <w:rFonts w:ascii="Arial" w:hAnsi="Arial" w:cs="Arial"/>
              </w:rPr>
              <w:t>and/or</w:t>
            </w:r>
            <w:r w:rsidRPr="004E0003">
              <w:rPr>
                <w:rFonts w:ascii="Arial" w:hAnsi="Arial" w:cs="Arial"/>
              </w:rPr>
              <w:t xml:space="preserve"> partnership</w:t>
            </w:r>
            <w:r>
              <w:rPr>
                <w:rFonts w:ascii="Arial" w:hAnsi="Arial" w:cs="Arial"/>
              </w:rPr>
              <w:t xml:space="preserve"> approaches</w:t>
            </w:r>
            <w:r w:rsidRPr="004E0003">
              <w:rPr>
                <w:rFonts w:ascii="Arial" w:hAnsi="Arial" w:cs="Arial"/>
              </w:rPr>
              <w:t xml:space="preserve"> to create </w:t>
            </w:r>
            <w:r>
              <w:rPr>
                <w:rFonts w:ascii="Arial" w:hAnsi="Arial" w:cs="Arial"/>
              </w:rPr>
              <w:t>co-ordinated and well-integrated delivery infrastructure of</w:t>
            </w:r>
            <w:r w:rsidRPr="004E0003">
              <w:rPr>
                <w:rFonts w:ascii="Arial" w:hAnsi="Arial" w:cs="Arial"/>
              </w:rPr>
              <w:t xml:space="preserve"> employability provision. </w:t>
            </w:r>
          </w:p>
          <w:p w:rsidR="00222A31" w:rsidP="00FF694D" w:rsidRDefault="00222A31" w14:paraId="4E0C254A" w14:textId="77777777">
            <w:pPr>
              <w:spacing w:after="0" w:line="240" w:lineRule="auto"/>
              <w:textAlignment w:val="baseline"/>
              <w:rPr>
                <w:rFonts w:ascii="Arial" w:hAnsi="Arial" w:eastAsia="Times New Roman" w:cs="Arial"/>
                <w:lang w:eastAsia="en-GB"/>
              </w:rPr>
            </w:pPr>
          </w:p>
          <w:p w:rsidRPr="00BB5D78" w:rsidR="00222A31" w:rsidP="00FF694D" w:rsidRDefault="00222A31" w14:paraId="25487245" w14:textId="394603CA">
            <w:pPr>
              <w:spacing w:after="0" w:line="240" w:lineRule="auto"/>
              <w:textAlignment w:val="baseline"/>
              <w:rPr>
                <w:rFonts w:ascii="Arial" w:hAnsi="Arial" w:eastAsia="Times New Roman" w:cs="Arial"/>
                <w:lang w:eastAsia="en-GB"/>
              </w:rPr>
            </w:pPr>
          </w:p>
        </w:tc>
      </w:tr>
      <w:tr w:rsidRPr="00FF694D" w:rsidR="00FF694D" w:rsidTr="1096FF55" w14:paraId="656E90B1" w14:textId="77777777">
        <w:trPr>
          <w:trHeight w:val="525"/>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00FF694D" w14:paraId="32D05314"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Applications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00FF694D" w:rsidP="00FF694D" w:rsidRDefault="00FF694D" w14:paraId="1A4E3C3A" w14:textId="77777777">
            <w:pPr>
              <w:spacing w:after="0" w:line="240" w:lineRule="auto"/>
              <w:textAlignment w:val="baseline"/>
              <w:rPr>
                <w:rFonts w:ascii="Arial" w:hAnsi="Arial" w:eastAsia="Times New Roman" w:cs="Arial"/>
                <w:lang w:eastAsia="en-GB"/>
              </w:rPr>
            </w:pPr>
            <w:r w:rsidRPr="00FF694D">
              <w:rPr>
                <w:rFonts w:ascii="Arial" w:hAnsi="Arial" w:eastAsia="Times New Roman" w:cs="Arial"/>
                <w:lang w:eastAsia="en-GB"/>
              </w:rPr>
              <w:t>Applicants are expected to submit proposals which demonstrate impact and additionality. NTCA funding is not intended to replace existing funding. </w:t>
            </w:r>
          </w:p>
          <w:p w:rsidRPr="00FF694D" w:rsidR="00D85996" w:rsidP="00FF694D" w:rsidRDefault="00D85996" w14:paraId="7D0FE26E" w14:textId="12DBEE36">
            <w:pPr>
              <w:spacing w:after="0" w:line="240" w:lineRule="auto"/>
              <w:textAlignment w:val="baseline"/>
              <w:rPr>
                <w:rFonts w:ascii="Segoe UI" w:hAnsi="Segoe UI" w:eastAsia="Times New Roman" w:cs="Segoe UI"/>
                <w:sz w:val="18"/>
                <w:szCs w:val="18"/>
                <w:lang w:eastAsia="en-GB"/>
              </w:rPr>
            </w:pPr>
          </w:p>
        </w:tc>
      </w:tr>
      <w:tr w:rsidRPr="00FF694D" w:rsidR="002A287D" w:rsidTr="1096FF55" w14:paraId="300AE89C" w14:textId="77777777">
        <w:trPr>
          <w:trHeight w:val="525"/>
        </w:trPr>
        <w:tc>
          <w:tcPr>
            <w:tcW w:w="1560" w:type="dxa"/>
            <w:tcBorders>
              <w:top w:val="single" w:color="auto" w:sz="6" w:space="0"/>
              <w:left w:val="single" w:color="auto" w:sz="6" w:space="0"/>
              <w:bottom w:val="single" w:color="auto" w:sz="6" w:space="0"/>
              <w:right w:val="single" w:color="auto" w:sz="6" w:space="0"/>
            </w:tcBorders>
            <w:shd w:val="clear" w:color="auto" w:fill="auto"/>
          </w:tcPr>
          <w:p w:rsidRPr="00FC0769" w:rsidR="002A287D" w:rsidP="00FF694D" w:rsidRDefault="004A14B2" w14:paraId="4F92DF02" w14:textId="415A3A9A">
            <w:pPr>
              <w:spacing w:after="0" w:line="240" w:lineRule="auto"/>
              <w:textAlignment w:val="baseline"/>
              <w:rPr>
                <w:rFonts w:ascii="Arial" w:hAnsi="Arial" w:eastAsia="Times New Roman" w:cs="Arial"/>
                <w:lang w:eastAsia="en-GB"/>
              </w:rPr>
            </w:pPr>
            <w:r w:rsidRPr="00FC0769">
              <w:rPr>
                <w:rFonts w:ascii="Arial" w:hAnsi="Arial" w:eastAsia="Times New Roman" w:cs="Arial"/>
                <w:lang w:eastAsia="en-GB"/>
              </w:rPr>
              <w:t>Definition of a V</w:t>
            </w:r>
            <w:r w:rsidRPr="00FC0769" w:rsidR="00D20B1F">
              <w:rPr>
                <w:rFonts w:ascii="Arial" w:hAnsi="Arial" w:eastAsia="Times New Roman" w:cs="Arial"/>
                <w:lang w:eastAsia="en-GB"/>
              </w:rPr>
              <w:t xml:space="preserve">CSE Organisation </w:t>
            </w:r>
          </w:p>
        </w:tc>
        <w:tc>
          <w:tcPr>
            <w:tcW w:w="8069" w:type="dxa"/>
            <w:tcBorders>
              <w:top w:val="single" w:color="auto" w:sz="6" w:space="0"/>
              <w:left w:val="single" w:color="auto" w:sz="6" w:space="0"/>
              <w:bottom w:val="single" w:color="auto" w:sz="6" w:space="0"/>
              <w:right w:val="single" w:color="auto" w:sz="6" w:space="0"/>
            </w:tcBorders>
            <w:shd w:val="clear" w:color="auto" w:fill="auto"/>
          </w:tcPr>
          <w:p w:rsidRPr="00FF694D" w:rsidR="002A287D" w:rsidP="00FF694D" w:rsidRDefault="1901206E" w14:paraId="5082412B" w14:textId="59B457B3">
            <w:pPr>
              <w:spacing w:after="0" w:line="240" w:lineRule="auto"/>
              <w:textAlignment w:val="baseline"/>
              <w:rPr>
                <w:rFonts w:ascii="Arial" w:hAnsi="Arial" w:eastAsia="Times New Roman" w:cs="Arial"/>
                <w:lang w:eastAsia="en-GB"/>
              </w:rPr>
            </w:pPr>
            <w:r w:rsidRPr="14F8AF00">
              <w:rPr>
                <w:rFonts w:ascii="Arial" w:hAnsi="Arial" w:cs="Arial"/>
              </w:rPr>
              <w:t xml:space="preserve">See </w:t>
            </w:r>
            <w:r w:rsidRPr="14F8AF00" w:rsidR="3D59DF0F">
              <w:rPr>
                <w:rFonts w:ascii="Arial" w:hAnsi="Arial" w:cs="Arial"/>
              </w:rPr>
              <w:t xml:space="preserve">Open Call Guidance </w:t>
            </w:r>
            <w:r w:rsidRPr="14F8AF00">
              <w:rPr>
                <w:rFonts w:ascii="Arial" w:hAnsi="Arial" w:cs="Arial"/>
              </w:rPr>
              <w:t xml:space="preserve">for the </w:t>
            </w:r>
            <w:r w:rsidRPr="14F8AF00" w:rsidR="68A587FD">
              <w:rPr>
                <w:rFonts w:ascii="Arial" w:hAnsi="Arial" w:cs="Arial"/>
              </w:rPr>
              <w:t xml:space="preserve">NTCA </w:t>
            </w:r>
            <w:r w:rsidRPr="14F8AF00" w:rsidR="5CF2BB49">
              <w:rPr>
                <w:rFonts w:ascii="Arial" w:hAnsi="Arial" w:cs="Arial"/>
              </w:rPr>
              <w:t xml:space="preserve">definition of a </w:t>
            </w:r>
            <w:r w:rsidRPr="14F8AF00" w:rsidR="68A587FD">
              <w:rPr>
                <w:rFonts w:ascii="Arial" w:hAnsi="Arial" w:cs="Arial"/>
              </w:rPr>
              <w:t>VCSE organisation</w:t>
            </w:r>
            <w:r w:rsidRPr="14F8AF00" w:rsidR="0DE63353">
              <w:rPr>
                <w:rFonts w:ascii="Arial" w:hAnsi="Arial" w:cs="Arial"/>
              </w:rPr>
              <w:t>.</w:t>
            </w:r>
          </w:p>
        </w:tc>
      </w:tr>
      <w:tr w:rsidRPr="00FF694D" w:rsidR="00FF694D" w:rsidTr="1096FF55" w14:paraId="5F0EEF66" w14:textId="77777777">
        <w:trPr>
          <w:trHeight w:val="210"/>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30A63ECA" w14:paraId="5DB1C485"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Geographical Scope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00FF694D" w:rsidP="00FF694D" w:rsidRDefault="30A63ECA" w14:paraId="7473DF6B" w14:textId="2C112EF1">
            <w:pPr>
              <w:spacing w:after="0" w:line="240" w:lineRule="auto"/>
              <w:textAlignment w:val="baseline"/>
              <w:rPr>
                <w:rFonts w:ascii="Arial" w:hAnsi="Arial" w:eastAsia="Times New Roman" w:cs="Arial"/>
                <w:lang w:eastAsia="en-GB"/>
              </w:rPr>
            </w:pPr>
            <w:r w:rsidRPr="27A14805">
              <w:rPr>
                <w:rFonts w:ascii="Arial" w:hAnsi="Arial" w:eastAsia="Times New Roman" w:cs="Arial"/>
                <w:lang w:eastAsia="en-GB"/>
              </w:rPr>
              <w:t>All delivery must be within the North of Tyne Combined Authority area.</w:t>
            </w:r>
            <w:r w:rsidR="00D5402D">
              <w:rPr>
                <w:rFonts w:ascii="Arial" w:hAnsi="Arial" w:eastAsia="Times New Roman" w:cs="Arial"/>
                <w:lang w:eastAsia="en-GB"/>
              </w:rPr>
              <w:t xml:space="preserve"> Eligible participants </w:t>
            </w:r>
            <w:r w:rsidR="00521BED">
              <w:rPr>
                <w:rFonts w:ascii="Arial" w:hAnsi="Arial" w:eastAsia="Times New Roman" w:cs="Arial"/>
                <w:lang w:eastAsia="en-GB"/>
              </w:rPr>
              <w:t xml:space="preserve">must reside within the North of Tyne area. </w:t>
            </w:r>
            <w:r w:rsidRPr="27A14805">
              <w:rPr>
                <w:rFonts w:ascii="Arial" w:hAnsi="Arial" w:eastAsia="Times New Roman" w:cs="Arial"/>
                <w:lang w:eastAsia="en-GB"/>
              </w:rPr>
              <w:t>  </w:t>
            </w:r>
          </w:p>
          <w:p w:rsidR="00645A93" w:rsidP="00FF694D" w:rsidRDefault="00645A93" w14:paraId="1687B50A" w14:textId="77777777">
            <w:pPr>
              <w:spacing w:after="0" w:line="240" w:lineRule="auto"/>
              <w:textAlignment w:val="baseline"/>
              <w:rPr>
                <w:rFonts w:ascii="Arial" w:hAnsi="Arial" w:eastAsia="Times New Roman" w:cs="Arial"/>
                <w:lang w:eastAsia="en-GB"/>
              </w:rPr>
            </w:pPr>
          </w:p>
          <w:p w:rsidRPr="00FF694D" w:rsidR="00E779D8" w:rsidP="00FF694D" w:rsidRDefault="00E779D8" w14:paraId="07CD0394" w14:textId="2C112EF1">
            <w:pPr>
              <w:spacing w:after="0" w:line="240" w:lineRule="auto"/>
              <w:textAlignment w:val="baseline"/>
              <w:rPr>
                <w:rFonts w:ascii="Segoe UI" w:hAnsi="Segoe UI" w:eastAsia="Times New Roman" w:cs="Segoe UI"/>
                <w:sz w:val="18"/>
                <w:szCs w:val="18"/>
                <w:lang w:eastAsia="en-GB"/>
              </w:rPr>
            </w:pPr>
          </w:p>
        </w:tc>
      </w:tr>
      <w:tr w:rsidRPr="00FF694D" w:rsidR="00FF694D" w:rsidTr="1096FF55" w14:paraId="2A0AA5C6" w14:textId="77777777">
        <w:trPr>
          <w:trHeight w:val="210"/>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00FF694D" w14:paraId="5B030374"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Deadlines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Pr="00472DEB" w:rsidR="00E779D8" w:rsidP="00BB5D78" w:rsidRDefault="30600540" w14:paraId="1DD45A91" w14:textId="255F6882">
            <w:pPr>
              <w:widowControl w:val="0"/>
              <w:autoSpaceDE w:val="0"/>
              <w:autoSpaceDN w:val="0"/>
              <w:spacing w:after="0" w:line="240" w:lineRule="auto"/>
              <w:contextualSpacing/>
              <w:rPr>
                <w:rFonts w:ascii="Arial" w:hAnsi="Arial" w:eastAsia="Arial" w:cs="Arial"/>
                <w:lang w:val="en-US"/>
              </w:rPr>
            </w:pPr>
            <w:r w:rsidRPr="14F8AF00">
              <w:rPr>
                <w:rFonts w:ascii="Arial" w:hAnsi="Arial" w:eastAsia="Arial" w:cs="Arial"/>
                <w:lang w:val="en-US"/>
              </w:rPr>
              <w:t xml:space="preserve">Applications must be received by noon on </w:t>
            </w:r>
            <w:r w:rsidRPr="14F8AF00" w:rsidR="7145E445">
              <w:rPr>
                <w:rFonts w:ascii="Arial" w:hAnsi="Arial" w:eastAsia="Arial" w:cs="Arial"/>
                <w:lang w:val="en-US"/>
              </w:rPr>
              <w:t>Friday 10</w:t>
            </w:r>
            <w:r w:rsidRPr="14F8AF00" w:rsidR="7145E445">
              <w:rPr>
                <w:rFonts w:ascii="Arial" w:hAnsi="Arial" w:eastAsia="Arial" w:cs="Arial"/>
                <w:vertAlign w:val="superscript"/>
                <w:lang w:val="en-US"/>
              </w:rPr>
              <w:t>th</w:t>
            </w:r>
            <w:r w:rsidRPr="14F8AF00" w:rsidR="7145E445">
              <w:rPr>
                <w:rFonts w:ascii="Arial" w:hAnsi="Arial" w:eastAsia="Arial" w:cs="Arial"/>
                <w:lang w:val="en-US"/>
              </w:rPr>
              <w:t xml:space="preserve"> February 2023</w:t>
            </w:r>
            <w:r w:rsidRPr="14F8AF00">
              <w:rPr>
                <w:rFonts w:ascii="Arial" w:hAnsi="Arial" w:eastAsia="Arial" w:cs="Arial"/>
                <w:color w:val="C00000"/>
                <w:lang w:val="en-US"/>
              </w:rPr>
              <w:t xml:space="preserve">. </w:t>
            </w:r>
            <w:r w:rsidRPr="14F8AF00">
              <w:rPr>
                <w:rFonts w:ascii="Arial" w:hAnsi="Arial" w:eastAsia="Arial" w:cs="Arial"/>
                <w:lang w:val="en-US"/>
              </w:rPr>
              <w:t>Any application not fully completed and submitted after this date and time will be disregarded by the assessment panel</w:t>
            </w:r>
            <w:r w:rsidRPr="14F8AF00" w:rsidR="21EDDEE1">
              <w:rPr>
                <w:rFonts w:ascii="Arial" w:hAnsi="Arial" w:eastAsia="Arial" w:cs="Arial"/>
                <w:lang w:val="en-US"/>
              </w:rPr>
              <w:t>.</w:t>
            </w:r>
          </w:p>
          <w:p w:rsidRPr="00FF694D" w:rsidR="00FF694D" w:rsidP="00FF694D" w:rsidRDefault="00FF694D" w14:paraId="61558CE2" w14:textId="34515C40">
            <w:pPr>
              <w:spacing w:after="0" w:line="240" w:lineRule="auto"/>
              <w:textAlignment w:val="baseline"/>
              <w:rPr>
                <w:rFonts w:ascii="Segoe UI" w:hAnsi="Segoe UI" w:eastAsia="Times New Roman" w:cs="Segoe UI"/>
                <w:sz w:val="18"/>
                <w:szCs w:val="18"/>
                <w:lang w:eastAsia="en-GB"/>
              </w:rPr>
            </w:pPr>
          </w:p>
        </w:tc>
      </w:tr>
      <w:tr w:rsidRPr="00FF694D" w:rsidR="00FF694D" w:rsidTr="1096FF55" w14:paraId="388BF7A4" w14:textId="77777777">
        <w:trPr>
          <w:trHeight w:val="210"/>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00FF694D" w14:paraId="75867771"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Application selection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00FF694D" w:rsidP="00FF694D" w:rsidRDefault="00FF694D" w14:paraId="6F2E7AA2" w14:textId="2C112EF1">
            <w:pPr>
              <w:spacing w:after="0" w:line="240" w:lineRule="auto"/>
              <w:textAlignment w:val="baseline"/>
              <w:rPr>
                <w:rFonts w:ascii="Arial" w:hAnsi="Arial" w:eastAsia="Times New Roman" w:cs="Arial"/>
                <w:lang w:eastAsia="en-GB"/>
              </w:rPr>
            </w:pPr>
            <w:r w:rsidRPr="00FF694D">
              <w:rPr>
                <w:rFonts w:ascii="Arial" w:hAnsi="Arial" w:eastAsia="Times New Roman" w:cs="Arial"/>
                <w:lang w:eastAsia="en-GB"/>
              </w:rPr>
              <w:t xml:space="preserve">All applications will be scored in line with the NTCA </w:t>
            </w:r>
            <w:r>
              <w:rPr>
                <w:rFonts w:ascii="Arial" w:hAnsi="Arial" w:eastAsia="Times New Roman" w:cs="Arial"/>
                <w:lang w:eastAsia="en-GB"/>
              </w:rPr>
              <w:t>application award criteria set out in the supporting guidance.</w:t>
            </w:r>
            <w:r w:rsidRPr="00FF694D">
              <w:rPr>
                <w:rFonts w:ascii="Arial" w:hAnsi="Arial" w:eastAsia="Times New Roman" w:cs="Arial"/>
                <w:lang w:eastAsia="en-GB"/>
              </w:rPr>
              <w:t> </w:t>
            </w:r>
          </w:p>
          <w:p w:rsidR="00645A93" w:rsidP="00FF694D" w:rsidRDefault="00645A93" w14:paraId="433E08A2" w14:textId="77777777">
            <w:pPr>
              <w:spacing w:after="0" w:line="240" w:lineRule="auto"/>
              <w:textAlignment w:val="baseline"/>
              <w:rPr>
                <w:rFonts w:ascii="Arial" w:hAnsi="Arial" w:eastAsia="Times New Roman" w:cs="Arial"/>
                <w:lang w:eastAsia="en-GB"/>
              </w:rPr>
            </w:pPr>
          </w:p>
          <w:p w:rsidRPr="00FF694D" w:rsidR="00E779D8" w:rsidP="00FF694D" w:rsidRDefault="00E779D8" w14:paraId="42A11413" w14:textId="2C112EF1">
            <w:pPr>
              <w:spacing w:after="0" w:line="240" w:lineRule="auto"/>
              <w:textAlignment w:val="baseline"/>
              <w:rPr>
                <w:rFonts w:ascii="Segoe UI" w:hAnsi="Segoe UI" w:eastAsia="Times New Roman" w:cs="Segoe UI"/>
                <w:sz w:val="18"/>
                <w:szCs w:val="18"/>
                <w:lang w:eastAsia="en-GB"/>
              </w:rPr>
            </w:pPr>
          </w:p>
        </w:tc>
      </w:tr>
      <w:tr w:rsidRPr="00FF694D" w:rsidR="00FF694D" w:rsidTr="1096FF55" w14:paraId="37DB3FD2" w14:textId="77777777">
        <w:trPr>
          <w:trHeight w:val="210"/>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00FF694D" w14:paraId="6CA82724"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Specific Funding Requirements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Pr="00645A93" w:rsidR="00FF694D" w:rsidP="00645A93" w:rsidRDefault="00BB5D78" w14:paraId="48D075C8" w14:textId="6DEF0EBF">
            <w:pPr>
              <w:textAlignment w:val="baseline"/>
              <w:rPr>
                <w:rFonts w:ascii="Arial" w:hAnsi="Arial" w:eastAsia="Times New Roman" w:cs="Arial"/>
                <w:lang w:eastAsia="en-GB"/>
              </w:rPr>
            </w:pPr>
            <w:r w:rsidRPr="00645A93">
              <w:rPr>
                <w:rFonts w:ascii="Arial" w:hAnsi="Arial" w:eastAsia="Times New Roman" w:cs="Arial"/>
                <w:lang w:eastAsia="en-GB"/>
              </w:rPr>
              <w:t>A</w:t>
            </w:r>
            <w:r w:rsidRPr="00645A93" w:rsidR="00FF694D">
              <w:rPr>
                <w:rFonts w:ascii="Arial" w:hAnsi="Arial" w:eastAsia="Times New Roman" w:cs="Arial"/>
                <w:lang w:eastAsia="en-GB"/>
              </w:rPr>
              <w:t>ll applicants and delivery partners must be a VCSE organisations</w:t>
            </w:r>
            <w:r w:rsidRPr="00645A93" w:rsidR="00471245">
              <w:rPr>
                <w:rFonts w:ascii="Arial" w:hAnsi="Arial" w:eastAsia="Times New Roman" w:cs="Arial"/>
                <w:lang w:eastAsia="en-GB"/>
              </w:rPr>
              <w:t xml:space="preserve"> who have delivered or are currently delivering an ESF employability support programme (evidence will be requested). </w:t>
            </w:r>
          </w:p>
          <w:p w:rsidRPr="00645A93" w:rsidR="00FF694D" w:rsidP="00645A93" w:rsidRDefault="00FF694D" w14:paraId="60317687" w14:textId="77777777">
            <w:pPr>
              <w:textAlignment w:val="baseline"/>
              <w:rPr>
                <w:rFonts w:ascii="Arial" w:hAnsi="Arial" w:eastAsia="Times New Roman" w:cs="Arial"/>
                <w:lang w:eastAsia="en-GB"/>
              </w:rPr>
            </w:pPr>
            <w:r w:rsidRPr="00645A93">
              <w:rPr>
                <w:rFonts w:ascii="Arial" w:hAnsi="Arial" w:eastAsia="Times New Roman" w:cs="Arial"/>
                <w:lang w:eastAsia="en-GB"/>
              </w:rPr>
              <w:t>All successful applicants will be required to actively work with the relevant Employment Partnership/s (in Newcastle, Northumberland and / or North Tyneside) to ensure UKSPF funded projects add value to, and do not duplicate existing activity.</w:t>
            </w:r>
          </w:p>
          <w:p w:rsidRPr="00645A93" w:rsidR="00FF694D" w:rsidP="00645A93" w:rsidRDefault="00645A93" w14:paraId="10073E46" w14:textId="1F10939E">
            <w:pPr>
              <w:textAlignment w:val="baseline"/>
              <w:rPr>
                <w:rFonts w:ascii="Arial" w:hAnsi="Arial" w:eastAsia="Times New Roman" w:cs="Arial"/>
                <w:lang w:eastAsia="en-GB"/>
              </w:rPr>
            </w:pPr>
            <w:r w:rsidRPr="1096FF55">
              <w:rPr>
                <w:rFonts w:ascii="Arial" w:hAnsi="Arial" w:eastAsia="Times New Roman" w:cs="Arial"/>
                <w:lang w:eastAsia="en-GB"/>
              </w:rPr>
              <w:t>A</w:t>
            </w:r>
            <w:r w:rsidRPr="1096FF55" w:rsidR="00FF694D">
              <w:rPr>
                <w:rFonts w:ascii="Arial" w:hAnsi="Arial" w:eastAsia="Times New Roman" w:cs="Arial"/>
                <w:lang w:eastAsia="en-GB"/>
              </w:rPr>
              <w:t>ll applications should reflect on best practice from the BBO programme evaluation and set out how they can be embedded into project delivery</w:t>
            </w:r>
            <w:r w:rsidRPr="1096FF55" w:rsidR="3B8C4533">
              <w:rPr>
                <w:rFonts w:ascii="Arial" w:hAnsi="Arial" w:eastAsia="Times New Roman" w:cs="Arial"/>
                <w:lang w:eastAsia="en-GB"/>
              </w:rPr>
              <w:t>.</w:t>
            </w:r>
            <w:r w:rsidRPr="1096FF55" w:rsidR="00FF694D">
              <w:rPr>
                <w:rFonts w:ascii="Arial" w:hAnsi="Arial" w:eastAsia="Times New Roman" w:cs="Arial"/>
                <w:lang w:eastAsia="en-GB"/>
              </w:rPr>
              <w:t xml:space="preserve"> </w:t>
            </w:r>
          </w:p>
          <w:p w:rsidRPr="00645A93" w:rsidR="00BB5D78" w:rsidP="00645A93" w:rsidRDefault="00BB5D78" w14:paraId="779EBDD2" w14:textId="77777777">
            <w:pPr>
              <w:textAlignment w:val="baseline"/>
              <w:rPr>
                <w:rFonts w:ascii="Arial" w:hAnsi="Arial" w:eastAsia="Times New Roman" w:cs="Arial"/>
                <w:lang w:eastAsia="en-GB"/>
              </w:rPr>
            </w:pPr>
            <w:r w:rsidRPr="00645A93">
              <w:rPr>
                <w:rFonts w:ascii="Arial" w:hAnsi="Arial" w:eastAsia="Times New Roman" w:cs="Arial"/>
                <w:lang w:eastAsia="en-GB"/>
              </w:rPr>
              <w:t>All activity should align with UKSPF investment priorities E33, E35 or both.</w:t>
            </w:r>
          </w:p>
          <w:p w:rsidRPr="00645A93" w:rsidR="00BB5D78" w:rsidP="00645A93" w:rsidRDefault="00BB5D78" w14:paraId="62630E57" w14:textId="77777777">
            <w:pPr>
              <w:textAlignment w:val="baseline"/>
              <w:rPr>
                <w:rFonts w:ascii="Arial" w:hAnsi="Arial" w:eastAsia="Times New Roman" w:cs="Arial"/>
                <w:lang w:eastAsia="en-GB"/>
              </w:rPr>
            </w:pPr>
            <w:r w:rsidRPr="00645A93">
              <w:rPr>
                <w:rFonts w:ascii="Arial" w:hAnsi="Arial" w:eastAsia="Times New Roman" w:cs="Arial"/>
                <w:lang w:eastAsia="en-GB"/>
              </w:rPr>
              <w:t>Successful applicants will be required to work with community partnerships once operational.</w:t>
            </w:r>
          </w:p>
          <w:p w:rsidR="00D85996" w:rsidP="00645A93" w:rsidRDefault="00956EC5" w14:paraId="6C251E81" w14:textId="77777777">
            <w:pPr>
              <w:textAlignment w:val="baseline"/>
              <w:rPr>
                <w:rFonts w:ascii="Arial" w:hAnsi="Arial" w:eastAsia="Times New Roman" w:cs="Arial"/>
                <w:lang w:eastAsia="en-GB"/>
              </w:rPr>
            </w:pPr>
            <w:r w:rsidRPr="00645A93">
              <w:rPr>
                <w:rFonts w:ascii="Arial" w:hAnsi="Arial" w:eastAsia="Times New Roman" w:cs="Arial"/>
                <w:lang w:eastAsia="en-GB"/>
              </w:rPr>
              <w:t xml:space="preserve">Applications must consider social value within their response. </w:t>
            </w:r>
          </w:p>
          <w:p w:rsidRPr="00D85996" w:rsidR="00645A93" w:rsidP="00D85996" w:rsidRDefault="00956EC5" w14:paraId="0A05FFB8" w14:textId="205DC5C4">
            <w:pPr>
              <w:textAlignment w:val="baseline"/>
              <w:rPr>
                <w:rFonts w:ascii="Arial" w:hAnsi="Arial" w:eastAsia="Times New Roman" w:cs="Arial"/>
                <w:lang w:eastAsia="en-GB"/>
              </w:rPr>
            </w:pPr>
            <w:r w:rsidRPr="00645A93">
              <w:rPr>
                <w:rFonts w:ascii="Arial" w:hAnsi="Arial" w:eastAsia="Times New Roman" w:cs="Arial"/>
                <w:lang w:eastAsia="en-GB"/>
              </w:rPr>
              <w:t xml:space="preserve">Please see </w:t>
            </w:r>
            <w:r w:rsidR="00F94FD8">
              <w:rPr>
                <w:rFonts w:ascii="Arial" w:hAnsi="Arial" w:eastAsia="Times New Roman" w:cs="Arial"/>
                <w:lang w:eastAsia="en-GB"/>
              </w:rPr>
              <w:t>Open Call G</w:t>
            </w:r>
            <w:r w:rsidRPr="00645A93">
              <w:rPr>
                <w:rFonts w:ascii="Arial" w:hAnsi="Arial" w:eastAsia="Times New Roman" w:cs="Arial"/>
                <w:lang w:eastAsia="en-GB"/>
              </w:rPr>
              <w:t xml:space="preserve">uidance for additional information. </w:t>
            </w:r>
          </w:p>
          <w:p w:rsidRPr="00E779D8" w:rsidR="008C3EAF" w:rsidP="008C3EAF" w:rsidRDefault="008C3EAF" w14:paraId="09F284BF" w14:textId="0BD92227">
            <w:pPr>
              <w:pStyle w:val="ListParagraph"/>
              <w:ind w:left="360"/>
              <w:textAlignment w:val="baseline"/>
              <w:rPr>
                <w:rFonts w:ascii="Arial" w:hAnsi="Arial" w:eastAsia="Times New Roman" w:cs="Arial"/>
                <w:sz w:val="22"/>
                <w:szCs w:val="22"/>
                <w:lang w:eastAsia="en-GB"/>
              </w:rPr>
            </w:pPr>
          </w:p>
        </w:tc>
      </w:tr>
      <w:tr w:rsidRPr="00FF694D" w:rsidR="00FF694D" w:rsidTr="1096FF55" w14:paraId="4AF3D2EE" w14:textId="77777777">
        <w:trPr>
          <w:trHeight w:val="210"/>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00FF694D" w14:paraId="712C2A1C"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Eligible match funding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00645A93" w:rsidP="00FF694D" w:rsidRDefault="30A63ECA" w14:paraId="58AD1234" w14:textId="77777777">
            <w:pPr>
              <w:spacing w:after="0" w:line="240" w:lineRule="auto"/>
              <w:textAlignment w:val="baseline"/>
              <w:rPr>
                <w:rFonts w:ascii="Arial" w:hAnsi="Arial" w:cs="Arial"/>
              </w:rPr>
            </w:pPr>
            <w:r w:rsidRPr="27A14805">
              <w:rPr>
                <w:rFonts w:ascii="Arial" w:hAnsi="Arial" w:eastAsia="Times New Roman" w:cs="Arial"/>
                <w:lang w:eastAsia="en-GB"/>
              </w:rPr>
              <w:t>NTCA welcomes projects that bring match funding. There is no set level of match funding required</w:t>
            </w:r>
            <w:r w:rsidRPr="27A14805" w:rsidR="00BB5D78">
              <w:rPr>
                <w:rFonts w:ascii="Arial" w:hAnsi="Arial" w:eastAsia="Times New Roman" w:cs="Arial"/>
                <w:lang w:eastAsia="en-GB"/>
              </w:rPr>
              <w:t xml:space="preserve">, however, </w:t>
            </w:r>
            <w:r w:rsidRPr="27A14805" w:rsidR="00BB5D78">
              <w:rPr>
                <w:rFonts w:ascii="Arial" w:hAnsi="Arial" w:cs="Arial"/>
              </w:rPr>
              <w:t xml:space="preserve">NTCA expects match funding to </w:t>
            </w:r>
            <w:r w:rsidRPr="27A14805" w:rsidR="45ECA093">
              <w:rPr>
                <w:rFonts w:ascii="Arial" w:hAnsi="Arial" w:cs="Arial"/>
              </w:rPr>
              <w:t xml:space="preserve">be </w:t>
            </w:r>
            <w:r w:rsidRPr="27A14805" w:rsidR="00BB5D78">
              <w:rPr>
                <w:rFonts w:ascii="Arial" w:hAnsi="Arial" w:cs="Arial"/>
              </w:rPr>
              <w:t>auditable and attributable to project expenditure. Therefore, match funding for projects must relate to actual project expenditure.</w:t>
            </w:r>
            <w:r w:rsidRPr="27A14805" w:rsidR="00FA1E93">
              <w:rPr>
                <w:rFonts w:ascii="Arial" w:hAnsi="Arial" w:cs="Arial"/>
              </w:rPr>
              <w:t xml:space="preserve"> </w:t>
            </w:r>
          </w:p>
          <w:p w:rsidR="00645A93" w:rsidP="00FF694D" w:rsidRDefault="00645A93" w14:paraId="569DA890" w14:textId="77777777">
            <w:pPr>
              <w:spacing w:after="0" w:line="240" w:lineRule="auto"/>
              <w:textAlignment w:val="baseline"/>
              <w:rPr>
                <w:rFonts w:ascii="Arial" w:hAnsi="Arial" w:cs="Arial"/>
              </w:rPr>
            </w:pPr>
          </w:p>
          <w:p w:rsidR="00FF694D" w:rsidP="00FF694D" w:rsidRDefault="00FA1E93" w14:paraId="51FB282D" w14:textId="4270D5BA">
            <w:pPr>
              <w:spacing w:after="0" w:line="240" w:lineRule="auto"/>
              <w:textAlignment w:val="baseline"/>
              <w:rPr>
                <w:rFonts w:ascii="Arial" w:hAnsi="Arial" w:cs="Arial"/>
              </w:rPr>
            </w:pPr>
            <w:r w:rsidRPr="27A14805">
              <w:rPr>
                <w:rFonts w:ascii="Arial" w:hAnsi="Arial" w:cs="Arial"/>
              </w:rPr>
              <w:t xml:space="preserve">Please see </w:t>
            </w:r>
            <w:r w:rsidR="00F94FD8">
              <w:rPr>
                <w:rFonts w:ascii="Arial" w:hAnsi="Arial" w:cs="Arial"/>
              </w:rPr>
              <w:t>Open Call G</w:t>
            </w:r>
            <w:r w:rsidRPr="27A14805">
              <w:rPr>
                <w:rFonts w:ascii="Arial" w:hAnsi="Arial" w:cs="Arial"/>
              </w:rPr>
              <w:t xml:space="preserve">uidance for additional information. </w:t>
            </w:r>
          </w:p>
          <w:p w:rsidR="00645A93" w:rsidP="00FF694D" w:rsidRDefault="00645A93" w14:paraId="14BC6A3E" w14:textId="77777777">
            <w:pPr>
              <w:spacing w:after="0" w:line="240" w:lineRule="auto"/>
              <w:textAlignment w:val="baseline"/>
              <w:rPr>
                <w:rFonts w:ascii="Arial" w:hAnsi="Arial" w:cs="Arial"/>
              </w:rPr>
            </w:pPr>
          </w:p>
          <w:p w:rsidRPr="00FF694D" w:rsidR="00E779D8" w:rsidP="00FF694D" w:rsidRDefault="00E779D8" w14:paraId="465877AC" w14:textId="2C112EF1">
            <w:pPr>
              <w:spacing w:after="0" w:line="240" w:lineRule="auto"/>
              <w:textAlignment w:val="baseline"/>
              <w:rPr>
                <w:rFonts w:ascii="Segoe UI" w:hAnsi="Segoe UI" w:eastAsia="Times New Roman" w:cs="Segoe UI"/>
                <w:sz w:val="18"/>
                <w:szCs w:val="18"/>
                <w:lang w:eastAsia="en-GB"/>
              </w:rPr>
            </w:pPr>
          </w:p>
        </w:tc>
      </w:tr>
      <w:tr w:rsidRPr="00FF694D" w:rsidR="00FF694D" w:rsidTr="1096FF55" w14:paraId="084F4584" w14:textId="77777777">
        <w:trPr>
          <w:trHeight w:val="30"/>
        </w:trPr>
        <w:tc>
          <w:tcPr>
            <w:tcW w:w="1560" w:type="dxa"/>
            <w:tcBorders>
              <w:top w:val="single" w:color="auto" w:sz="6" w:space="0"/>
              <w:left w:val="single" w:color="auto" w:sz="6" w:space="0"/>
              <w:bottom w:val="single" w:color="auto" w:sz="6" w:space="0"/>
              <w:right w:val="single" w:color="auto" w:sz="6" w:space="0"/>
            </w:tcBorders>
            <w:shd w:val="clear" w:color="auto" w:fill="auto"/>
            <w:hideMark/>
          </w:tcPr>
          <w:p w:rsidRPr="00FC0769" w:rsidR="00FF694D" w:rsidP="00FF694D" w:rsidRDefault="00FF694D" w14:paraId="06EFDF50" w14:textId="77777777">
            <w:pPr>
              <w:spacing w:after="0" w:line="240" w:lineRule="auto"/>
              <w:textAlignment w:val="baseline"/>
              <w:rPr>
                <w:rFonts w:ascii="Segoe UI" w:hAnsi="Segoe UI" w:eastAsia="Times New Roman" w:cs="Segoe UI"/>
                <w:sz w:val="18"/>
                <w:szCs w:val="18"/>
                <w:lang w:eastAsia="en-GB"/>
              </w:rPr>
            </w:pPr>
            <w:r w:rsidRPr="00FC0769">
              <w:rPr>
                <w:rFonts w:ascii="Arial" w:hAnsi="Arial" w:eastAsia="Times New Roman" w:cs="Arial"/>
                <w:lang w:eastAsia="en-GB"/>
              </w:rPr>
              <w:t>Procurement  </w:t>
            </w:r>
          </w:p>
        </w:tc>
        <w:tc>
          <w:tcPr>
            <w:tcW w:w="8069" w:type="dxa"/>
            <w:tcBorders>
              <w:top w:val="single" w:color="auto" w:sz="6" w:space="0"/>
              <w:left w:val="single" w:color="auto" w:sz="6" w:space="0"/>
              <w:bottom w:val="single" w:color="auto" w:sz="6" w:space="0"/>
              <w:right w:val="single" w:color="auto" w:sz="6" w:space="0"/>
            </w:tcBorders>
            <w:shd w:val="clear" w:color="auto" w:fill="auto"/>
            <w:hideMark/>
          </w:tcPr>
          <w:p w:rsidR="00FF694D" w:rsidP="00FF694D" w:rsidRDefault="00FF694D" w14:paraId="7BC4AB62" w14:textId="2C112EF1">
            <w:pPr>
              <w:spacing w:after="0" w:line="240" w:lineRule="auto"/>
              <w:textAlignment w:val="baseline"/>
              <w:rPr>
                <w:rFonts w:ascii="Arial" w:hAnsi="Arial" w:eastAsia="Times New Roman" w:cs="Arial"/>
                <w:lang w:eastAsia="en-GB"/>
              </w:rPr>
            </w:pPr>
            <w:r w:rsidRPr="00FF694D">
              <w:rPr>
                <w:rFonts w:ascii="Arial" w:hAnsi="Arial" w:eastAsia="Times New Roman" w:cs="Arial"/>
                <w:lang w:eastAsia="en-GB"/>
              </w:rPr>
              <w:t>Applications must demonstrate that the project will follow national procurement regulations (where applicable), and that procurement processes achieve best value for money for public funds. </w:t>
            </w:r>
          </w:p>
          <w:p w:rsidR="00645A93" w:rsidP="00FF694D" w:rsidRDefault="00645A93" w14:paraId="721D79A6" w14:textId="77777777">
            <w:pPr>
              <w:spacing w:after="0" w:line="240" w:lineRule="auto"/>
              <w:textAlignment w:val="baseline"/>
              <w:rPr>
                <w:rFonts w:ascii="Arial" w:hAnsi="Arial" w:eastAsia="Times New Roman" w:cs="Arial"/>
                <w:lang w:eastAsia="en-GB"/>
              </w:rPr>
            </w:pPr>
          </w:p>
          <w:p w:rsidRPr="00645A93" w:rsidR="00645A93" w:rsidP="00FF694D" w:rsidRDefault="00645A93" w14:paraId="38E3B640" w14:textId="33C332B4">
            <w:pPr>
              <w:spacing w:after="0" w:line="240" w:lineRule="auto"/>
              <w:textAlignment w:val="baseline"/>
              <w:rPr>
                <w:rFonts w:ascii="Arial" w:hAnsi="Arial" w:cs="Arial"/>
              </w:rPr>
            </w:pPr>
            <w:r w:rsidRPr="27A14805">
              <w:rPr>
                <w:rFonts w:ascii="Arial" w:hAnsi="Arial" w:cs="Arial"/>
              </w:rPr>
              <w:t xml:space="preserve">Please see </w:t>
            </w:r>
            <w:r w:rsidR="00F94FD8">
              <w:rPr>
                <w:rFonts w:ascii="Arial" w:hAnsi="Arial" w:cs="Arial"/>
              </w:rPr>
              <w:t>Open Call G</w:t>
            </w:r>
            <w:r w:rsidRPr="27A14805">
              <w:rPr>
                <w:rFonts w:ascii="Arial" w:hAnsi="Arial" w:cs="Arial"/>
              </w:rPr>
              <w:t xml:space="preserve">uidance for additional information. </w:t>
            </w:r>
          </w:p>
          <w:p w:rsidR="00645A93" w:rsidP="00FF694D" w:rsidRDefault="00645A93" w14:paraId="31508ABF" w14:textId="77777777">
            <w:pPr>
              <w:spacing w:after="0" w:line="240" w:lineRule="auto"/>
              <w:textAlignment w:val="baseline"/>
              <w:rPr>
                <w:rFonts w:ascii="Arial" w:hAnsi="Arial" w:eastAsia="Times New Roman" w:cs="Arial"/>
                <w:lang w:eastAsia="en-GB"/>
              </w:rPr>
            </w:pPr>
          </w:p>
          <w:p w:rsidRPr="00FF694D" w:rsidR="00E779D8" w:rsidP="00FF694D" w:rsidRDefault="00E779D8" w14:paraId="3B56B44A" w14:textId="2C112EF1">
            <w:pPr>
              <w:spacing w:after="0" w:line="240" w:lineRule="auto"/>
              <w:textAlignment w:val="baseline"/>
              <w:rPr>
                <w:rFonts w:ascii="Segoe UI" w:hAnsi="Segoe UI" w:eastAsia="Times New Roman" w:cs="Segoe UI"/>
                <w:sz w:val="18"/>
                <w:szCs w:val="18"/>
                <w:lang w:eastAsia="en-GB"/>
              </w:rPr>
            </w:pPr>
          </w:p>
        </w:tc>
      </w:tr>
      <w:tr w:rsidRPr="00FF694D" w:rsidR="00FA1E93" w:rsidTr="1096FF55" w14:paraId="423B3C16" w14:textId="77777777">
        <w:trPr>
          <w:trHeight w:val="30"/>
        </w:trPr>
        <w:tc>
          <w:tcPr>
            <w:tcW w:w="1560" w:type="dxa"/>
            <w:tcBorders>
              <w:top w:val="single" w:color="auto" w:sz="6" w:space="0"/>
              <w:left w:val="single" w:color="auto" w:sz="6" w:space="0"/>
              <w:bottom w:val="single" w:color="auto" w:sz="6" w:space="0"/>
              <w:right w:val="single" w:color="auto" w:sz="6" w:space="0"/>
            </w:tcBorders>
            <w:shd w:val="clear" w:color="auto" w:fill="auto"/>
          </w:tcPr>
          <w:p w:rsidRPr="00FC0769" w:rsidR="00FA1E93" w:rsidP="00FF694D" w:rsidRDefault="00FA1E93" w14:paraId="0EED7410" w14:textId="435C8F66">
            <w:pPr>
              <w:spacing w:after="0" w:line="240" w:lineRule="auto"/>
              <w:textAlignment w:val="baseline"/>
              <w:rPr>
                <w:rFonts w:ascii="Arial" w:hAnsi="Arial" w:eastAsia="Times New Roman" w:cs="Arial"/>
                <w:lang w:eastAsia="en-GB"/>
              </w:rPr>
            </w:pPr>
            <w:r w:rsidRPr="00FC0769">
              <w:rPr>
                <w:rFonts w:ascii="Arial" w:hAnsi="Arial" w:eastAsia="Times New Roman" w:cs="Arial"/>
                <w:lang w:eastAsia="en-GB"/>
              </w:rPr>
              <w:t>Calculation and eligibility of costs</w:t>
            </w:r>
          </w:p>
        </w:tc>
        <w:tc>
          <w:tcPr>
            <w:tcW w:w="8069" w:type="dxa"/>
            <w:tcBorders>
              <w:top w:val="single" w:color="auto" w:sz="6" w:space="0"/>
              <w:left w:val="single" w:color="auto" w:sz="6" w:space="0"/>
              <w:bottom w:val="single" w:color="auto" w:sz="6" w:space="0"/>
              <w:right w:val="single" w:color="auto" w:sz="6" w:space="0"/>
            </w:tcBorders>
            <w:shd w:val="clear" w:color="auto" w:fill="auto"/>
          </w:tcPr>
          <w:p w:rsidR="00FA1E93" w:rsidP="00FF694D" w:rsidRDefault="00FA1E93" w14:paraId="04144FA4" w14:textId="6E1A487A">
            <w:pPr>
              <w:spacing w:after="0" w:line="240" w:lineRule="auto"/>
              <w:textAlignment w:val="baseline"/>
              <w:rPr>
                <w:rFonts w:ascii="Arial" w:hAnsi="Arial" w:eastAsia="Times New Roman" w:cs="Arial"/>
                <w:lang w:eastAsia="en-GB"/>
              </w:rPr>
            </w:pPr>
            <w:r>
              <w:rPr>
                <w:rFonts w:ascii="Arial" w:hAnsi="Arial" w:eastAsia="Times New Roman" w:cs="Arial"/>
                <w:lang w:eastAsia="en-GB"/>
              </w:rPr>
              <w:t xml:space="preserve">Please see </w:t>
            </w:r>
            <w:r w:rsidR="00F94FD8">
              <w:rPr>
                <w:rFonts w:ascii="Arial" w:hAnsi="Arial" w:eastAsia="Times New Roman" w:cs="Arial"/>
                <w:lang w:eastAsia="en-GB"/>
              </w:rPr>
              <w:t>Open Call G</w:t>
            </w:r>
            <w:r>
              <w:rPr>
                <w:rFonts w:ascii="Arial" w:hAnsi="Arial" w:eastAsia="Times New Roman" w:cs="Arial"/>
                <w:lang w:eastAsia="en-GB"/>
              </w:rPr>
              <w:t>uidance for additional information regarding the calculation and eligibility of costs.</w:t>
            </w:r>
          </w:p>
          <w:p w:rsidRPr="00FF694D" w:rsidR="00E779D8" w:rsidP="00FF694D" w:rsidRDefault="00E779D8" w14:paraId="468A49BA" w14:textId="2C112EF1">
            <w:pPr>
              <w:spacing w:after="0" w:line="240" w:lineRule="auto"/>
              <w:textAlignment w:val="baseline"/>
              <w:rPr>
                <w:rFonts w:ascii="Arial" w:hAnsi="Arial" w:eastAsia="Times New Roman" w:cs="Arial"/>
                <w:lang w:eastAsia="en-GB"/>
              </w:rPr>
            </w:pPr>
          </w:p>
        </w:tc>
      </w:tr>
    </w:tbl>
    <w:p w:rsidRPr="001F62BA" w:rsidR="00FF694D" w:rsidP="001F62BA" w:rsidRDefault="00FF694D" w14:paraId="3EAE5557" w14:textId="77777777">
      <w:pPr>
        <w:pStyle w:val="NoSpacing"/>
        <w:rPr>
          <w:rFonts w:ascii="Arial" w:hAnsi="Arial" w:cs="Arial"/>
          <w:lang w:eastAsia="en-GB"/>
        </w:rPr>
      </w:pPr>
    </w:p>
    <w:p w:rsidR="004206D1" w:rsidP="00AE2606" w:rsidRDefault="00D43FEE" w14:paraId="32E48F9C" w14:textId="57DB66B1">
      <w:pPr>
        <w:pStyle w:val="NoSpacing"/>
        <w:ind w:left="720" w:hanging="720"/>
        <w:rPr>
          <w:rFonts w:ascii="Arial" w:hAnsi="Arial" w:cs="Arial"/>
        </w:rPr>
      </w:pPr>
      <w:r>
        <w:rPr>
          <w:rFonts w:ascii="Arial" w:hAnsi="Arial" w:cs="Arial"/>
        </w:rPr>
        <w:t>8.2</w:t>
      </w:r>
      <w:r>
        <w:rPr>
          <w:rFonts w:ascii="Arial" w:hAnsi="Arial" w:cs="Arial"/>
        </w:rPr>
        <w:tab/>
      </w:r>
      <w:r w:rsidR="002C7D7D">
        <w:rPr>
          <w:rFonts w:ascii="Arial" w:hAnsi="Arial" w:cs="Arial"/>
        </w:rPr>
        <w:t>The eligibility criteria for</w:t>
      </w:r>
      <w:r w:rsidR="004206D1">
        <w:rPr>
          <w:rFonts w:ascii="Arial" w:hAnsi="Arial" w:cs="Arial"/>
        </w:rPr>
        <w:t xml:space="preserve"> funding</w:t>
      </w:r>
      <w:r w:rsidR="002C7D7D">
        <w:rPr>
          <w:rFonts w:ascii="Arial" w:hAnsi="Arial" w:cs="Arial"/>
        </w:rPr>
        <w:t xml:space="preserve"> </w:t>
      </w:r>
      <w:r w:rsidR="00645326">
        <w:rPr>
          <w:rFonts w:ascii="Arial" w:hAnsi="Arial" w:cs="Arial"/>
        </w:rPr>
        <w:t>UKSPF people and skills activity in 2023/24 has been set by the Department for Levelling Up, Housing and Communities</w:t>
      </w:r>
      <w:r w:rsidR="003A6469">
        <w:rPr>
          <w:rStyle w:val="FootnoteReference"/>
          <w:rFonts w:ascii="Arial" w:hAnsi="Arial" w:cs="Arial"/>
        </w:rPr>
        <w:footnoteReference w:id="5"/>
      </w:r>
      <w:r w:rsidR="004206D1">
        <w:rPr>
          <w:rFonts w:ascii="Arial" w:hAnsi="Arial" w:cs="Arial"/>
        </w:rPr>
        <w:t>:</w:t>
      </w:r>
    </w:p>
    <w:p w:rsidR="00FC0769" w:rsidP="00AE2606" w:rsidRDefault="00FC0769" w14:paraId="4731E184" w14:textId="77777777">
      <w:pPr>
        <w:pStyle w:val="NoSpacing"/>
        <w:ind w:left="720" w:hanging="720"/>
        <w:rPr>
          <w:rFonts w:ascii="Arial" w:hAnsi="Arial" w:cs="Arial"/>
        </w:rPr>
      </w:pPr>
    </w:p>
    <w:p w:rsidR="004206D1" w:rsidP="00D43FEE" w:rsidRDefault="004206D1" w14:paraId="3B239551" w14:textId="5AE01AC0">
      <w:pPr>
        <w:pStyle w:val="NoSpacing"/>
        <w:numPr>
          <w:ilvl w:val="0"/>
          <w:numId w:val="24"/>
        </w:numPr>
        <w:rPr>
          <w:rFonts w:ascii="Arial" w:hAnsi="Arial" w:cs="Arial"/>
        </w:rPr>
      </w:pPr>
      <w:r w:rsidRPr="27A14805">
        <w:rPr>
          <w:rFonts w:ascii="Arial" w:hAnsi="Arial" w:cs="Arial"/>
        </w:rPr>
        <w:t>Lead local authorities have the flexibility to fund targeted people and skills provision in 2022-23 and 2023-24 where this is a continuing priority for 2024-25 and may be at significant risk of ending due to the tail off of EU funds. This flexibility may only be used where provision is currently delivered by voluntary and community organisations, having regard for the focus of the Fund and available funding.</w:t>
      </w:r>
    </w:p>
    <w:p w:rsidR="002C7D7D" w:rsidP="0ACF2A17" w:rsidRDefault="002C7D7D" w14:paraId="614C880B" w14:textId="77777777">
      <w:pPr>
        <w:pStyle w:val="NoSpacing"/>
        <w:rPr>
          <w:rFonts w:ascii="Arial" w:hAnsi="Arial" w:cs="Arial"/>
        </w:rPr>
      </w:pPr>
    </w:p>
    <w:p w:rsidR="00A2051F" w:rsidP="0ACF2A17" w:rsidRDefault="00D43FEE" w14:paraId="4C42D3B2" w14:textId="53D9EEF2">
      <w:pPr>
        <w:pStyle w:val="NoSpacing"/>
        <w:rPr>
          <w:rFonts w:ascii="Arial" w:hAnsi="Arial" w:cs="Arial"/>
        </w:rPr>
      </w:pPr>
      <w:r>
        <w:rPr>
          <w:rFonts w:ascii="Arial" w:hAnsi="Arial" w:cs="Arial"/>
        </w:rPr>
        <w:t>8.</w:t>
      </w:r>
      <w:r w:rsidR="000F0DFA">
        <w:rPr>
          <w:rFonts w:ascii="Arial" w:hAnsi="Arial" w:cs="Arial"/>
        </w:rPr>
        <w:t>3</w:t>
      </w:r>
      <w:r>
        <w:rPr>
          <w:rFonts w:ascii="Arial" w:hAnsi="Arial" w:cs="Arial"/>
        </w:rPr>
        <w:tab/>
      </w:r>
      <w:r w:rsidRPr="003B03D6" w:rsidR="45D810FD">
        <w:rPr>
          <w:rFonts w:ascii="Arial" w:hAnsi="Arial" w:cs="Arial"/>
        </w:rPr>
        <w:t>To be eligible for funding</w:t>
      </w:r>
      <w:r w:rsidRPr="003B03D6" w:rsidR="0054752F">
        <w:rPr>
          <w:rFonts w:ascii="Arial" w:hAnsi="Arial" w:cs="Arial"/>
        </w:rPr>
        <w:t xml:space="preserve"> under this open call</w:t>
      </w:r>
      <w:r w:rsidRPr="003B03D6" w:rsidR="45D810FD">
        <w:rPr>
          <w:rFonts w:ascii="Arial" w:hAnsi="Arial" w:cs="Arial"/>
        </w:rPr>
        <w:t>, applicants / providers</w:t>
      </w:r>
      <w:r w:rsidRPr="003B03D6" w:rsidR="7DEF2C65">
        <w:rPr>
          <w:rFonts w:ascii="Arial" w:hAnsi="Arial" w:cs="Arial"/>
        </w:rPr>
        <w:t xml:space="preserve"> must</w:t>
      </w:r>
      <w:r w:rsidRPr="003B03D6" w:rsidR="7B886378">
        <w:rPr>
          <w:rFonts w:ascii="Arial" w:hAnsi="Arial" w:cs="Arial"/>
        </w:rPr>
        <w:t>:</w:t>
      </w:r>
    </w:p>
    <w:p w:rsidRPr="003B03D6" w:rsidR="00FC0769" w:rsidP="0ACF2A17" w:rsidRDefault="00FC0769" w14:paraId="689C679C" w14:textId="77777777">
      <w:pPr>
        <w:pStyle w:val="NoSpacing"/>
        <w:rPr>
          <w:rFonts w:ascii="Arial" w:hAnsi="Arial" w:cs="Arial"/>
        </w:rPr>
      </w:pPr>
    </w:p>
    <w:p w:rsidRPr="003B03D6" w:rsidR="00A2051F" w:rsidP="00D43FEE" w:rsidRDefault="736F3B0A" w14:paraId="480E9F9A" w14:textId="1A1F2F92">
      <w:pPr>
        <w:pStyle w:val="NoSpacing"/>
        <w:numPr>
          <w:ilvl w:val="0"/>
          <w:numId w:val="24"/>
        </w:numPr>
        <w:rPr>
          <w:rFonts w:ascii="Arial" w:hAnsi="Arial" w:cs="Arial"/>
        </w:rPr>
      </w:pPr>
      <w:r w:rsidRPr="003B03D6">
        <w:rPr>
          <w:rFonts w:ascii="Arial" w:hAnsi="Arial" w:cs="Arial"/>
        </w:rPr>
        <w:t>B</w:t>
      </w:r>
      <w:r w:rsidRPr="003B03D6" w:rsidR="45D810FD">
        <w:rPr>
          <w:rFonts w:ascii="Arial" w:hAnsi="Arial" w:cs="Arial"/>
        </w:rPr>
        <w:t>e VCSE organisations</w:t>
      </w:r>
      <w:r w:rsidRPr="003B03D6" w:rsidR="120885CB">
        <w:rPr>
          <w:rFonts w:ascii="Arial" w:hAnsi="Arial" w:cs="Arial"/>
        </w:rPr>
        <w:t xml:space="preserve"> (lead applicant and delivery partners)</w:t>
      </w:r>
    </w:p>
    <w:p w:rsidRPr="003B03D6" w:rsidR="00A2051F" w:rsidP="00D43FEE" w:rsidRDefault="41772E57" w14:paraId="36AFB56B" w14:textId="4FBF86CA">
      <w:pPr>
        <w:pStyle w:val="NoSpacing"/>
        <w:numPr>
          <w:ilvl w:val="0"/>
          <w:numId w:val="24"/>
        </w:numPr>
        <w:rPr>
          <w:rFonts w:ascii="Arial" w:hAnsi="Arial" w:cs="Arial"/>
        </w:rPr>
      </w:pPr>
      <w:r w:rsidRPr="003B03D6">
        <w:rPr>
          <w:rFonts w:ascii="Arial" w:hAnsi="Arial" w:cs="Arial"/>
        </w:rPr>
        <w:t>H</w:t>
      </w:r>
      <w:r w:rsidRPr="003B03D6" w:rsidR="45D810FD">
        <w:rPr>
          <w:rFonts w:ascii="Arial" w:hAnsi="Arial" w:cs="Arial"/>
        </w:rPr>
        <w:t xml:space="preserve">ave delivered (since April 2022) or are currently delivering an ESF employability support programme, </w:t>
      </w:r>
      <w:r w:rsidRPr="003B03D6" w:rsidR="03271493">
        <w:rPr>
          <w:rFonts w:ascii="Arial" w:hAnsi="Arial" w:cs="Arial"/>
        </w:rPr>
        <w:t xml:space="preserve">which can demonstrate a delivery infrastructure and local footprint </w:t>
      </w:r>
      <w:r w:rsidRPr="003B03D6" w:rsidR="45D810FD">
        <w:rPr>
          <w:rFonts w:ascii="Arial" w:hAnsi="Arial" w:cs="Arial"/>
        </w:rPr>
        <w:t xml:space="preserve">supporting unemployed or economically inactive residents to progress towards and / or into the labour market. </w:t>
      </w:r>
    </w:p>
    <w:p w:rsidRPr="003B03D6" w:rsidR="007E2D20" w:rsidP="00D43FEE" w:rsidRDefault="00360C50" w14:paraId="0A0206C5" w14:textId="74B13CF9">
      <w:pPr>
        <w:pStyle w:val="NoSpacing"/>
        <w:numPr>
          <w:ilvl w:val="0"/>
          <w:numId w:val="24"/>
        </w:numPr>
        <w:rPr>
          <w:rFonts w:ascii="Arial" w:hAnsi="Arial" w:cs="Arial"/>
        </w:rPr>
      </w:pPr>
      <w:r w:rsidRPr="003B03D6">
        <w:rPr>
          <w:rFonts w:ascii="Arial" w:hAnsi="Arial" w:cs="Arial"/>
        </w:rPr>
        <w:t>Provide the ESF Project Reference number(s) on the project application form</w:t>
      </w:r>
    </w:p>
    <w:p w:rsidRPr="003B03D6" w:rsidR="0C634674" w:rsidP="00D43FEE" w:rsidRDefault="0C634674" w14:paraId="6D098FA1" w14:textId="293D2FC5">
      <w:pPr>
        <w:pStyle w:val="NoSpacing"/>
        <w:numPr>
          <w:ilvl w:val="0"/>
          <w:numId w:val="24"/>
        </w:numPr>
        <w:rPr>
          <w:rFonts w:ascii="Arial" w:hAnsi="Arial" w:cs="Arial"/>
        </w:rPr>
      </w:pPr>
      <w:r w:rsidRPr="003B03D6">
        <w:rPr>
          <w:rFonts w:ascii="Arial" w:hAnsi="Arial" w:cs="Arial"/>
        </w:rPr>
        <w:t>Deliver within the North of Tyne area</w:t>
      </w:r>
    </w:p>
    <w:p w:rsidRPr="003B03D6" w:rsidR="38313CDD" w:rsidP="00D43FEE" w:rsidRDefault="38313CDD" w14:paraId="34C17D50" w14:textId="595BF001">
      <w:pPr>
        <w:pStyle w:val="NoSpacing"/>
        <w:numPr>
          <w:ilvl w:val="0"/>
          <w:numId w:val="24"/>
        </w:numPr>
        <w:rPr>
          <w:rFonts w:ascii="Arial" w:hAnsi="Arial" w:cs="Arial"/>
        </w:rPr>
      </w:pPr>
      <w:r w:rsidRPr="003B03D6">
        <w:rPr>
          <w:rFonts w:ascii="Arial" w:hAnsi="Arial" w:cs="Arial"/>
        </w:rPr>
        <w:t xml:space="preserve">Work with the relevant Employment Partnership/s (see section </w:t>
      </w:r>
      <w:r w:rsidRPr="5FA0E0C6" w:rsidR="27025C83">
        <w:rPr>
          <w:rFonts w:ascii="Arial" w:hAnsi="Arial" w:cs="Arial"/>
        </w:rPr>
        <w:t>12</w:t>
      </w:r>
      <w:r w:rsidR="003B03D6">
        <w:rPr>
          <w:rFonts w:ascii="Arial" w:hAnsi="Arial" w:cs="Arial"/>
        </w:rPr>
        <w:t xml:space="preserve"> </w:t>
      </w:r>
      <w:r w:rsidRPr="003B03D6">
        <w:rPr>
          <w:rFonts w:ascii="Arial" w:hAnsi="Arial" w:cs="Arial"/>
        </w:rPr>
        <w:t>for further details)</w:t>
      </w:r>
    </w:p>
    <w:p w:rsidRPr="00A759FB" w:rsidR="5A53010A" w:rsidP="00D43FEE" w:rsidRDefault="03697D33" w14:paraId="7A7BEB7E" w14:textId="03D0FBD8">
      <w:pPr>
        <w:pStyle w:val="NoSpacing"/>
        <w:numPr>
          <w:ilvl w:val="0"/>
          <w:numId w:val="24"/>
        </w:numPr>
        <w:rPr>
          <w:rFonts w:ascii="Arial" w:hAnsi="Arial" w:cs="Arial"/>
        </w:rPr>
      </w:pPr>
      <w:r w:rsidRPr="14F8AF00">
        <w:rPr>
          <w:rFonts w:ascii="Arial" w:hAnsi="Arial" w:cs="Arial"/>
        </w:rPr>
        <w:t>Be seeking UKSPF resource of at least £500,000 up to a maximum of £1m</w:t>
      </w:r>
      <w:r w:rsidRPr="14F8AF00" w:rsidR="210A36D3">
        <w:rPr>
          <w:rFonts w:ascii="Arial" w:hAnsi="Arial" w:cs="Arial"/>
        </w:rPr>
        <w:t>.</w:t>
      </w:r>
    </w:p>
    <w:p w:rsidRPr="001F62BA" w:rsidR="00E81851" w:rsidP="00D43FEE" w:rsidRDefault="00E81851" w14:paraId="4C75C631" w14:textId="77777777">
      <w:pPr>
        <w:pStyle w:val="NoSpacing"/>
        <w:ind w:left="1080"/>
        <w:rPr>
          <w:rFonts w:ascii="Arial" w:hAnsi="Arial" w:cs="Arial"/>
        </w:rPr>
      </w:pPr>
    </w:p>
    <w:p w:rsidR="00FE218B" w:rsidP="000F0DFA" w:rsidRDefault="00D43FEE" w14:paraId="26EF6755" w14:textId="59E20792">
      <w:pPr>
        <w:pStyle w:val="NoSpacing"/>
        <w:ind w:left="720" w:hanging="720"/>
        <w:rPr>
          <w:rFonts w:ascii="Arial" w:hAnsi="Arial" w:cs="Arial"/>
        </w:rPr>
      </w:pPr>
      <w:r>
        <w:rPr>
          <w:rFonts w:ascii="Arial" w:hAnsi="Arial" w:cs="Arial"/>
        </w:rPr>
        <w:t>8.</w:t>
      </w:r>
      <w:r w:rsidR="000F0DFA">
        <w:rPr>
          <w:rFonts w:ascii="Arial" w:hAnsi="Arial" w:cs="Arial"/>
        </w:rPr>
        <w:t>4</w:t>
      </w:r>
      <w:r>
        <w:rPr>
          <w:rFonts w:ascii="Arial" w:hAnsi="Arial" w:cs="Arial"/>
        </w:rPr>
        <w:tab/>
      </w:r>
      <w:r w:rsidRPr="001F62BA" w:rsidR="00557497">
        <w:rPr>
          <w:rFonts w:ascii="Arial" w:hAnsi="Arial" w:cs="Arial"/>
        </w:rPr>
        <w:t>It is for providers to demonstrate that the provision they propose will deliver the eligible activities, outputs</w:t>
      </w:r>
      <w:r w:rsidRPr="001F62BA" w:rsidR="005066C3">
        <w:rPr>
          <w:rFonts w:ascii="Arial" w:hAnsi="Arial" w:cs="Arial"/>
        </w:rPr>
        <w:t xml:space="preserve"> </w:t>
      </w:r>
      <w:r w:rsidRPr="001F62BA" w:rsidR="00557497">
        <w:rPr>
          <w:rFonts w:ascii="Arial" w:hAnsi="Arial" w:cs="Arial"/>
        </w:rPr>
        <w:t>and outcomes we are seeking (</w:t>
      </w:r>
      <w:r w:rsidRPr="00AE471B" w:rsidR="00557497">
        <w:rPr>
          <w:rFonts w:ascii="Arial" w:hAnsi="Arial" w:cs="Arial"/>
        </w:rPr>
        <w:t>see section</w:t>
      </w:r>
      <w:r w:rsidRPr="00AE471B" w:rsidR="002C3736">
        <w:rPr>
          <w:rFonts w:ascii="Arial" w:hAnsi="Arial" w:cs="Arial"/>
        </w:rPr>
        <w:t xml:space="preserve"> </w:t>
      </w:r>
      <w:r w:rsidRPr="00AE471B" w:rsidR="00A050F3">
        <w:rPr>
          <w:rFonts w:ascii="Arial" w:hAnsi="Arial" w:cs="Arial"/>
        </w:rPr>
        <w:t>1</w:t>
      </w:r>
      <w:r w:rsidRPr="00AE471B" w:rsidR="00AE471B">
        <w:rPr>
          <w:rFonts w:ascii="Arial" w:hAnsi="Arial" w:cs="Arial"/>
        </w:rPr>
        <w:t>5</w:t>
      </w:r>
      <w:r w:rsidRPr="001F62BA" w:rsidR="00557497">
        <w:rPr>
          <w:rFonts w:ascii="Arial" w:hAnsi="Arial" w:cs="Arial"/>
        </w:rPr>
        <w:t xml:space="preserve">). </w:t>
      </w:r>
      <w:r w:rsidRPr="001F62BA" w:rsidR="001A6385">
        <w:rPr>
          <w:rFonts w:ascii="Arial" w:hAnsi="Arial" w:cs="Arial"/>
        </w:rPr>
        <w:t>We will re</w:t>
      </w:r>
      <w:r w:rsidRPr="001F62BA" w:rsidR="005066C3">
        <w:rPr>
          <w:rFonts w:ascii="Arial" w:hAnsi="Arial" w:cs="Arial"/>
        </w:rPr>
        <w:t xml:space="preserve">quire </w:t>
      </w:r>
      <w:r w:rsidRPr="001F62BA" w:rsidR="00EC0833">
        <w:rPr>
          <w:rFonts w:ascii="Arial" w:hAnsi="Arial" w:cs="Arial"/>
        </w:rPr>
        <w:t xml:space="preserve">applicants to </w:t>
      </w:r>
      <w:r w:rsidRPr="001F62BA" w:rsidR="00557497">
        <w:rPr>
          <w:rFonts w:ascii="Arial" w:hAnsi="Arial" w:cs="Arial"/>
        </w:rPr>
        <w:t xml:space="preserve">demonstrate how they intend to progress participants towards and / or into work, including progression into training or complementary employability support to address a specific need, and </w:t>
      </w:r>
      <w:r w:rsidR="006B458C">
        <w:rPr>
          <w:rFonts w:ascii="Arial" w:hAnsi="Arial" w:cs="Arial"/>
        </w:rPr>
        <w:t xml:space="preserve">what tool(s) will be </w:t>
      </w:r>
      <w:r w:rsidR="00E14BE0">
        <w:rPr>
          <w:rFonts w:ascii="Arial" w:hAnsi="Arial" w:cs="Arial"/>
        </w:rPr>
        <w:t xml:space="preserve">used to </w:t>
      </w:r>
      <w:r w:rsidRPr="001F62BA" w:rsidR="00557497">
        <w:rPr>
          <w:rFonts w:ascii="Arial" w:hAnsi="Arial" w:cs="Arial"/>
        </w:rPr>
        <w:t>monitor th</w:t>
      </w:r>
      <w:r w:rsidR="00E14BE0">
        <w:rPr>
          <w:rFonts w:ascii="Arial" w:hAnsi="Arial" w:cs="Arial"/>
        </w:rPr>
        <w:t xml:space="preserve">e </w:t>
      </w:r>
      <w:r>
        <w:rPr>
          <w:rFonts w:ascii="Arial" w:hAnsi="Arial" w:cs="Arial"/>
        </w:rPr>
        <w:t>individual’s</w:t>
      </w:r>
      <w:r w:rsidR="00E14BE0">
        <w:rPr>
          <w:rFonts w:ascii="Arial" w:hAnsi="Arial" w:cs="Arial"/>
        </w:rPr>
        <w:t xml:space="preserve"> progress</w:t>
      </w:r>
      <w:r w:rsidRPr="001F62BA" w:rsidR="00557497">
        <w:rPr>
          <w:rFonts w:ascii="Arial" w:hAnsi="Arial" w:cs="Arial"/>
        </w:rPr>
        <w:t>.</w:t>
      </w:r>
      <w:bookmarkStart w:name="_Toc119418731" w:id="0"/>
    </w:p>
    <w:p w:rsidRPr="001F62BA" w:rsidR="000F0DFA" w:rsidP="000F0DFA" w:rsidRDefault="000F0DFA" w14:paraId="0097781D" w14:textId="77777777">
      <w:pPr>
        <w:pStyle w:val="NoSpacing"/>
        <w:ind w:left="720" w:hanging="720"/>
        <w:rPr>
          <w:rFonts w:ascii="Arial" w:hAnsi="Arial" w:cs="Arial"/>
        </w:rPr>
      </w:pPr>
    </w:p>
    <w:p w:rsidRPr="00896420" w:rsidR="001E422A" w:rsidP="001F62BA" w:rsidRDefault="000F0DFA" w14:paraId="694E9828" w14:textId="55818BB4">
      <w:pPr>
        <w:pStyle w:val="NoSpacing"/>
        <w:rPr>
          <w:rFonts w:ascii="Arial" w:hAnsi="Arial" w:cs="Arial"/>
          <w:b/>
          <w:bCs/>
        </w:rPr>
      </w:pPr>
      <w:r>
        <w:rPr>
          <w:rFonts w:ascii="Arial" w:hAnsi="Arial" w:cs="Arial"/>
          <w:b/>
          <w:bCs/>
        </w:rPr>
        <w:t>9</w:t>
      </w:r>
      <w:r w:rsidRPr="001F62BA" w:rsidR="003541B8">
        <w:rPr>
          <w:rFonts w:ascii="Arial" w:hAnsi="Arial" w:cs="Arial"/>
          <w:b/>
          <w:bCs/>
        </w:rPr>
        <w:tab/>
      </w:r>
      <w:r w:rsidRPr="00896420" w:rsidR="001E422A">
        <w:rPr>
          <w:rFonts w:ascii="Arial" w:hAnsi="Arial" w:cs="Arial"/>
          <w:b/>
          <w:bCs/>
        </w:rPr>
        <w:t>Geographical Coverage</w:t>
      </w:r>
      <w:bookmarkEnd w:id="0"/>
    </w:p>
    <w:p w:rsidRPr="00896420" w:rsidR="001E422A" w:rsidP="001F62BA" w:rsidRDefault="001E422A" w14:paraId="073028E0" w14:textId="77777777">
      <w:pPr>
        <w:pStyle w:val="NoSpacing"/>
        <w:rPr>
          <w:rFonts w:ascii="Arial" w:hAnsi="Arial" w:cs="Arial"/>
        </w:rPr>
      </w:pPr>
    </w:p>
    <w:p w:rsidR="001E422A" w:rsidP="00AE2606" w:rsidRDefault="000F0DFA" w14:paraId="2FAF37C3" w14:textId="4810818F">
      <w:pPr>
        <w:pStyle w:val="NoSpacing"/>
        <w:ind w:left="720" w:hanging="720"/>
        <w:rPr>
          <w:rFonts w:ascii="Arial" w:hAnsi="Arial" w:cs="Arial"/>
        </w:rPr>
      </w:pPr>
      <w:r>
        <w:rPr>
          <w:rFonts w:ascii="Arial" w:hAnsi="Arial" w:cs="Arial"/>
        </w:rPr>
        <w:t>9</w:t>
      </w:r>
      <w:r w:rsidRPr="00896420" w:rsidR="00C76EBB">
        <w:rPr>
          <w:rFonts w:ascii="Arial" w:hAnsi="Arial" w:cs="Arial"/>
        </w:rPr>
        <w:t>.1</w:t>
      </w:r>
      <w:r w:rsidRPr="00896420" w:rsidR="00C76EBB">
        <w:rPr>
          <w:rFonts w:ascii="Arial" w:hAnsi="Arial" w:cs="Arial"/>
        </w:rPr>
        <w:tab/>
      </w:r>
      <w:r w:rsidRPr="00896420" w:rsidR="001E422A">
        <w:rPr>
          <w:rFonts w:ascii="Arial" w:hAnsi="Arial" w:cs="Arial"/>
        </w:rPr>
        <w:t>We are looking for a spread of provision across the full North of Tyne Combined Authority geography. This includes the following Local Authority areas:</w:t>
      </w:r>
    </w:p>
    <w:p w:rsidRPr="00896420" w:rsidR="00FC0769" w:rsidP="00AE2606" w:rsidRDefault="00FC0769" w14:paraId="50DF0929" w14:textId="77777777">
      <w:pPr>
        <w:pStyle w:val="NoSpacing"/>
        <w:ind w:left="720" w:hanging="720"/>
        <w:rPr>
          <w:rFonts w:ascii="Arial" w:hAnsi="Arial" w:cs="Arial"/>
        </w:rPr>
      </w:pPr>
    </w:p>
    <w:p w:rsidRPr="00896420" w:rsidR="001E422A" w:rsidP="00C76EBB" w:rsidRDefault="001E422A" w14:paraId="6FFAFEEA" w14:textId="12B29E60">
      <w:pPr>
        <w:pStyle w:val="NoSpacing"/>
        <w:numPr>
          <w:ilvl w:val="0"/>
          <w:numId w:val="24"/>
        </w:numPr>
        <w:rPr>
          <w:rFonts w:ascii="Arial" w:hAnsi="Arial" w:cs="Arial"/>
        </w:rPr>
      </w:pPr>
      <w:r w:rsidRPr="00896420">
        <w:rPr>
          <w:rFonts w:ascii="Arial" w:hAnsi="Arial" w:cs="Arial"/>
        </w:rPr>
        <w:t>Newcastle</w:t>
      </w:r>
      <w:r w:rsidRPr="00896420" w:rsidR="00BA3403">
        <w:rPr>
          <w:rFonts w:ascii="Arial" w:hAnsi="Arial" w:cs="Arial"/>
        </w:rPr>
        <w:t xml:space="preserve"> </w:t>
      </w:r>
      <w:r w:rsidRPr="00896420" w:rsidR="009D7CF6">
        <w:rPr>
          <w:rFonts w:ascii="Arial" w:hAnsi="Arial" w:cs="Arial"/>
        </w:rPr>
        <w:t>City Council</w:t>
      </w:r>
    </w:p>
    <w:p w:rsidRPr="00896420" w:rsidR="001E422A" w:rsidP="00C76EBB" w:rsidRDefault="001E422A" w14:paraId="0B12575D" w14:textId="040CE5E2">
      <w:pPr>
        <w:pStyle w:val="NoSpacing"/>
        <w:numPr>
          <w:ilvl w:val="0"/>
          <w:numId w:val="24"/>
        </w:numPr>
        <w:rPr>
          <w:rFonts w:ascii="Arial" w:hAnsi="Arial" w:cs="Arial"/>
        </w:rPr>
      </w:pPr>
      <w:r w:rsidRPr="00896420">
        <w:rPr>
          <w:rFonts w:ascii="Arial" w:hAnsi="Arial" w:cs="Arial"/>
        </w:rPr>
        <w:t>Northumberland</w:t>
      </w:r>
      <w:r w:rsidRPr="00896420" w:rsidR="009D7CF6">
        <w:rPr>
          <w:rFonts w:ascii="Arial" w:hAnsi="Arial" w:cs="Arial"/>
        </w:rPr>
        <w:t xml:space="preserve"> C</w:t>
      </w:r>
      <w:r w:rsidRPr="00896420" w:rsidR="002D126F">
        <w:rPr>
          <w:rFonts w:ascii="Arial" w:hAnsi="Arial" w:cs="Arial"/>
        </w:rPr>
        <w:t>ounty Council</w:t>
      </w:r>
    </w:p>
    <w:p w:rsidRPr="00896420" w:rsidR="001E422A" w:rsidP="00C76EBB" w:rsidRDefault="001E422A" w14:paraId="59AE441B" w14:textId="393371D9">
      <w:pPr>
        <w:pStyle w:val="NoSpacing"/>
        <w:numPr>
          <w:ilvl w:val="0"/>
          <w:numId w:val="24"/>
        </w:numPr>
        <w:rPr>
          <w:rFonts w:ascii="Arial" w:hAnsi="Arial" w:cs="Arial"/>
        </w:rPr>
      </w:pPr>
      <w:r w:rsidRPr="00896420">
        <w:rPr>
          <w:rFonts w:ascii="Arial" w:hAnsi="Arial" w:cs="Arial"/>
        </w:rPr>
        <w:t xml:space="preserve">North Tyneside </w:t>
      </w:r>
      <w:r w:rsidRPr="00896420" w:rsidR="002D126F">
        <w:rPr>
          <w:rFonts w:ascii="Arial" w:hAnsi="Arial" w:cs="Arial"/>
        </w:rPr>
        <w:t>Council</w:t>
      </w:r>
    </w:p>
    <w:p w:rsidRPr="00896420" w:rsidR="001E422A" w:rsidP="001F62BA" w:rsidRDefault="001E422A" w14:paraId="0D7797ED" w14:textId="77777777">
      <w:pPr>
        <w:pStyle w:val="NoSpacing"/>
        <w:rPr>
          <w:rFonts w:ascii="Arial" w:hAnsi="Arial" w:cs="Arial"/>
        </w:rPr>
      </w:pPr>
    </w:p>
    <w:p w:rsidRPr="00896420" w:rsidR="007F6319" w:rsidP="00C76EBB" w:rsidRDefault="000F0DFA" w14:paraId="77B8DA8E" w14:textId="5F75BDDF">
      <w:pPr>
        <w:ind w:left="720" w:hanging="720"/>
        <w:rPr>
          <w:rFonts w:ascii="Arial" w:hAnsi="Arial" w:eastAsia="Arial" w:cs="Arial"/>
          <w:color w:val="0070C0"/>
        </w:rPr>
      </w:pPr>
      <w:r>
        <w:rPr>
          <w:rFonts w:ascii="Arial" w:hAnsi="Arial" w:cs="Arial"/>
        </w:rPr>
        <w:t>9</w:t>
      </w:r>
      <w:r w:rsidRPr="00896420" w:rsidR="00C76EBB">
        <w:rPr>
          <w:rFonts w:ascii="Arial" w:hAnsi="Arial" w:cs="Arial"/>
        </w:rPr>
        <w:t>.2</w:t>
      </w:r>
      <w:r w:rsidR="00C76EBB">
        <w:tab/>
      </w:r>
      <w:r w:rsidRPr="00896420" w:rsidR="001E422A">
        <w:rPr>
          <w:rFonts w:ascii="Arial" w:hAnsi="Arial" w:cs="Arial"/>
        </w:rPr>
        <w:t xml:space="preserve">Providers may submit applications that deliver in one, two, or across all of these </w:t>
      </w:r>
      <w:r w:rsidRPr="00896420" w:rsidR="003E5114">
        <w:rPr>
          <w:rFonts w:ascii="Arial" w:hAnsi="Arial" w:cs="Arial"/>
        </w:rPr>
        <w:t>geographical</w:t>
      </w:r>
      <w:r w:rsidRPr="00896420" w:rsidR="001E422A">
        <w:rPr>
          <w:rFonts w:ascii="Arial" w:hAnsi="Arial" w:cs="Arial"/>
        </w:rPr>
        <w:t xml:space="preserve"> areas. </w:t>
      </w:r>
      <w:r w:rsidRPr="00896420" w:rsidR="007F6319">
        <w:rPr>
          <w:rFonts w:ascii="Arial" w:hAnsi="Arial" w:eastAsia="Arial" w:cs="Arial"/>
          <w:color w:val="0070C0"/>
        </w:rPr>
        <w:t xml:space="preserve"> </w:t>
      </w:r>
      <w:r w:rsidRPr="00896420" w:rsidR="007F6319">
        <w:rPr>
          <w:rFonts w:ascii="Arial" w:hAnsi="Arial" w:eastAsia="Arial" w:cs="Arial"/>
        </w:rPr>
        <w:t xml:space="preserve">Successful applicants will also be expected to work collaboratively with Employment Partnerships in respective Local Authority areas. Further detail regarding Employment Partnerships can be found in section </w:t>
      </w:r>
      <w:r w:rsidRPr="5FA0E0C6" w:rsidR="007F6319">
        <w:rPr>
          <w:rFonts w:ascii="Arial" w:hAnsi="Arial" w:eastAsia="Arial" w:cs="Arial"/>
        </w:rPr>
        <w:t>1</w:t>
      </w:r>
      <w:r w:rsidRPr="5FA0E0C6" w:rsidR="129DC9C2">
        <w:rPr>
          <w:rFonts w:ascii="Arial" w:hAnsi="Arial" w:eastAsia="Arial" w:cs="Arial"/>
        </w:rPr>
        <w:t>2</w:t>
      </w:r>
      <w:r w:rsidRPr="00896420" w:rsidR="007F6319">
        <w:rPr>
          <w:rFonts w:ascii="Arial" w:hAnsi="Arial" w:eastAsia="Arial" w:cs="Arial"/>
        </w:rPr>
        <w:t>. This section also includes details of the requirements NTCA expect successful applicants to undertake in relation to Employment Partnerships.</w:t>
      </w:r>
    </w:p>
    <w:p w:rsidRPr="00896420" w:rsidR="003F0664" w:rsidP="00C76EBB" w:rsidRDefault="000F0DFA" w14:paraId="56816866" w14:textId="1669E1BE">
      <w:pPr>
        <w:widowControl w:val="0"/>
        <w:autoSpaceDE w:val="0"/>
        <w:autoSpaceDN w:val="0"/>
        <w:spacing w:after="0" w:line="240" w:lineRule="auto"/>
        <w:ind w:left="720" w:hanging="720"/>
        <w:contextualSpacing/>
        <w:rPr>
          <w:rFonts w:ascii="Arial" w:hAnsi="Arial" w:eastAsia="Arial" w:cs="Arial"/>
          <w:lang w:val="en-US"/>
        </w:rPr>
      </w:pPr>
      <w:r>
        <w:rPr>
          <w:rFonts w:ascii="Arial" w:hAnsi="Arial" w:eastAsia="Arial" w:cs="Arial"/>
          <w:lang w:val="en-US"/>
        </w:rPr>
        <w:t>9</w:t>
      </w:r>
      <w:r w:rsidRPr="00896420" w:rsidR="00C76EBB">
        <w:rPr>
          <w:rFonts w:ascii="Arial" w:hAnsi="Arial" w:eastAsia="Arial" w:cs="Arial"/>
          <w:lang w:val="en-US"/>
        </w:rPr>
        <w:t>.3</w:t>
      </w:r>
      <w:r w:rsidR="00C76EBB">
        <w:tab/>
      </w:r>
      <w:r w:rsidRPr="00896420" w:rsidR="3704F1EE">
        <w:rPr>
          <w:rFonts w:ascii="Arial" w:hAnsi="Arial" w:eastAsia="Arial" w:cs="Arial"/>
          <w:lang w:val="en-US"/>
        </w:rPr>
        <w:t xml:space="preserve">UKSPF provision should be easily accessible to targeted participants. We will seek a balanced portfolio of delivery across the region </w:t>
      </w:r>
      <w:r w:rsidRPr="00896420" w:rsidR="65A0BF9E">
        <w:rPr>
          <w:rFonts w:ascii="Arial" w:hAnsi="Arial" w:eastAsia="Arial" w:cs="Arial"/>
          <w:lang w:val="en-US"/>
        </w:rPr>
        <w:t>(</w:t>
      </w:r>
      <w:r w:rsidRPr="00896420" w:rsidR="008C3EAF">
        <w:rPr>
          <w:rFonts w:ascii="Arial" w:hAnsi="Arial" w:eastAsia="Arial" w:cs="Arial"/>
          <w:lang w:val="en-US"/>
        </w:rPr>
        <w:t>e.g., to</w:t>
      </w:r>
      <w:r w:rsidRPr="00896420" w:rsidR="3704F1EE">
        <w:rPr>
          <w:rFonts w:ascii="Arial" w:hAnsi="Arial" w:eastAsia="Arial" w:cs="Arial"/>
          <w:lang w:val="en-US"/>
        </w:rPr>
        <w:t xml:space="preserve"> scale, geography</w:t>
      </w:r>
      <w:r w:rsidRPr="00896420" w:rsidR="6ABF9F54">
        <w:rPr>
          <w:rFonts w:ascii="Arial" w:hAnsi="Arial" w:eastAsia="Arial" w:cs="Arial"/>
          <w:lang w:val="en-US"/>
        </w:rPr>
        <w:t xml:space="preserve"> including our rural areas</w:t>
      </w:r>
      <w:r w:rsidRPr="00896420" w:rsidR="3704F1EE">
        <w:rPr>
          <w:rFonts w:ascii="Arial" w:hAnsi="Arial" w:eastAsia="Arial" w:cs="Arial"/>
          <w:lang w:val="en-US"/>
        </w:rPr>
        <w:t xml:space="preserve">, target participant groups, and </w:t>
      </w:r>
      <w:r w:rsidRPr="00896420" w:rsidR="79121B4C">
        <w:rPr>
          <w:rFonts w:ascii="Arial" w:hAnsi="Arial" w:eastAsia="Arial" w:cs="Arial"/>
          <w:lang w:val="en-US"/>
        </w:rPr>
        <w:t>outputs / outcomes</w:t>
      </w:r>
      <w:r w:rsidRPr="00896420" w:rsidR="22F8A3D4">
        <w:rPr>
          <w:rFonts w:ascii="Arial" w:hAnsi="Arial" w:eastAsia="Arial" w:cs="Arial"/>
          <w:lang w:val="en-US"/>
        </w:rPr>
        <w:t>)</w:t>
      </w:r>
      <w:r w:rsidRPr="00896420" w:rsidR="3704F1EE">
        <w:rPr>
          <w:rFonts w:ascii="Arial" w:hAnsi="Arial" w:eastAsia="Arial" w:cs="Arial"/>
          <w:lang w:val="en-US"/>
        </w:rPr>
        <w:t xml:space="preserve"> to ensure an equality of access to all economically inactive residents in the region.</w:t>
      </w:r>
    </w:p>
    <w:p w:rsidRPr="00896420" w:rsidR="004F4AF2" w:rsidP="0ACF2A17" w:rsidRDefault="004F4AF2" w14:paraId="18C1D657" w14:textId="77777777">
      <w:pPr>
        <w:widowControl w:val="0"/>
        <w:autoSpaceDE w:val="0"/>
        <w:autoSpaceDN w:val="0"/>
        <w:spacing w:after="0" w:line="240" w:lineRule="auto"/>
        <w:contextualSpacing/>
        <w:rPr>
          <w:rFonts w:ascii="Arial" w:hAnsi="Arial" w:eastAsia="Arial" w:cs="Arial"/>
          <w:color w:val="0070C0"/>
          <w:lang w:val="en-US"/>
        </w:rPr>
      </w:pPr>
    </w:p>
    <w:p w:rsidRPr="00896420" w:rsidR="003F0664" w:rsidP="00C76EBB" w:rsidRDefault="000F0DFA" w14:paraId="3B33FEDC" w14:textId="09FD346F">
      <w:pPr>
        <w:widowControl w:val="0"/>
        <w:autoSpaceDE w:val="0"/>
        <w:autoSpaceDN w:val="0"/>
        <w:spacing w:after="0" w:line="240" w:lineRule="auto"/>
        <w:ind w:left="720" w:hanging="720"/>
        <w:contextualSpacing/>
        <w:rPr>
          <w:rFonts w:ascii="Arial" w:hAnsi="Arial" w:eastAsia="Arial" w:cs="Arial"/>
          <w:lang w:val="en-US"/>
        </w:rPr>
      </w:pPr>
      <w:r>
        <w:rPr>
          <w:rFonts w:ascii="Arial" w:hAnsi="Arial" w:eastAsia="Arial" w:cs="Arial"/>
          <w:lang w:val="en-US"/>
        </w:rPr>
        <w:t>9</w:t>
      </w:r>
      <w:r w:rsidRPr="00896420" w:rsidR="00C76EBB">
        <w:rPr>
          <w:rFonts w:ascii="Arial" w:hAnsi="Arial" w:eastAsia="Arial" w:cs="Arial"/>
          <w:lang w:val="en-US"/>
        </w:rPr>
        <w:t>.4</w:t>
      </w:r>
      <w:r w:rsidRPr="00896420" w:rsidR="00C76EBB">
        <w:rPr>
          <w:rFonts w:ascii="Arial" w:hAnsi="Arial" w:eastAsia="Arial" w:cs="Arial"/>
          <w:lang w:val="en-US"/>
        </w:rPr>
        <w:tab/>
      </w:r>
      <w:r w:rsidRPr="00896420" w:rsidR="05F92409">
        <w:rPr>
          <w:rFonts w:ascii="Arial" w:hAnsi="Arial" w:eastAsia="Arial" w:cs="Arial"/>
          <w:lang w:val="en-US"/>
        </w:rPr>
        <w:t>T</w:t>
      </w:r>
      <w:r w:rsidRPr="00896420" w:rsidR="5BAAC663">
        <w:rPr>
          <w:rFonts w:ascii="Arial" w:hAnsi="Arial" w:eastAsia="Arial" w:cs="Arial"/>
          <w:lang w:val="en-US"/>
        </w:rPr>
        <w:t xml:space="preserve">he award of a grant </w:t>
      </w:r>
      <w:r w:rsidRPr="00896420" w:rsidR="59ACC131">
        <w:rPr>
          <w:rFonts w:ascii="Arial" w:hAnsi="Arial" w:eastAsia="Arial" w:cs="Arial"/>
          <w:lang w:val="en-US"/>
        </w:rPr>
        <w:t xml:space="preserve">will be </w:t>
      </w:r>
      <w:r w:rsidRPr="00896420" w:rsidR="5BAAC663">
        <w:rPr>
          <w:rFonts w:ascii="Arial" w:hAnsi="Arial" w:eastAsia="Arial" w:cs="Arial"/>
          <w:lang w:val="en-US"/>
        </w:rPr>
        <w:t>subject to the appropriate coverage of project outcomes, geographical location, target groups</w:t>
      </w:r>
      <w:r w:rsidRPr="00896420" w:rsidR="6DCA594C">
        <w:rPr>
          <w:rFonts w:ascii="Arial" w:hAnsi="Arial" w:eastAsia="Arial" w:cs="Arial"/>
          <w:lang w:val="en-US"/>
        </w:rPr>
        <w:t xml:space="preserve">, </w:t>
      </w:r>
      <w:r w:rsidRPr="00896420" w:rsidR="5BAAC663">
        <w:rPr>
          <w:rFonts w:ascii="Arial" w:hAnsi="Arial" w:eastAsia="Arial" w:cs="Arial"/>
          <w:lang w:val="en-US"/>
        </w:rPr>
        <w:t>successfully passing the due diligence process</w:t>
      </w:r>
      <w:r w:rsidRPr="00896420" w:rsidR="712FD868">
        <w:rPr>
          <w:rFonts w:ascii="Arial" w:hAnsi="Arial" w:eastAsia="Arial" w:cs="Arial"/>
          <w:lang w:val="en-US"/>
        </w:rPr>
        <w:t>,</w:t>
      </w:r>
      <w:r w:rsidRPr="00896420" w:rsidR="5BAAC663">
        <w:rPr>
          <w:rFonts w:ascii="Arial" w:hAnsi="Arial" w:eastAsia="Arial" w:cs="Arial"/>
          <w:lang w:val="en-US"/>
        </w:rPr>
        <w:t xml:space="preserve"> and having sufficient capability and capacity</w:t>
      </w:r>
      <w:r w:rsidRPr="00896420" w:rsidR="2C288164">
        <w:rPr>
          <w:rFonts w:ascii="Arial" w:hAnsi="Arial" w:eastAsia="Arial" w:cs="Arial"/>
          <w:lang w:val="en-US"/>
        </w:rPr>
        <w:t xml:space="preserve"> in place</w:t>
      </w:r>
      <w:r w:rsidRPr="00896420" w:rsidR="5BAAC663">
        <w:rPr>
          <w:rFonts w:ascii="Arial" w:hAnsi="Arial" w:eastAsia="Arial" w:cs="Arial"/>
          <w:lang w:val="en-US"/>
        </w:rPr>
        <w:t xml:space="preserve">. </w:t>
      </w:r>
      <w:r w:rsidRPr="00896420" w:rsidR="4EACED3E">
        <w:rPr>
          <w:rFonts w:ascii="Arial" w:hAnsi="Arial" w:eastAsia="Arial" w:cs="Arial"/>
          <w:lang w:val="en-US"/>
        </w:rPr>
        <w:t xml:space="preserve">Allocations will </w:t>
      </w:r>
      <w:r w:rsidRPr="00896420" w:rsidR="3F88F182">
        <w:rPr>
          <w:rFonts w:ascii="Arial" w:hAnsi="Arial" w:eastAsia="Arial" w:cs="Arial"/>
          <w:lang w:val="en-US"/>
        </w:rPr>
        <w:t xml:space="preserve">demonstrate equity </w:t>
      </w:r>
      <w:r w:rsidRPr="00896420" w:rsidR="3F72E469">
        <w:rPr>
          <w:rFonts w:ascii="Arial" w:hAnsi="Arial" w:eastAsia="Arial" w:cs="Arial"/>
          <w:lang w:val="en-US"/>
        </w:rPr>
        <w:t>of provision across all areas within the wider North of Tyne geography.</w:t>
      </w:r>
    </w:p>
    <w:p w:rsidRPr="00896420" w:rsidR="003F0664" w:rsidP="003F0664" w:rsidRDefault="003F0664" w14:paraId="54C50F38" w14:textId="77777777">
      <w:pPr>
        <w:widowControl w:val="0"/>
        <w:autoSpaceDE w:val="0"/>
        <w:autoSpaceDN w:val="0"/>
        <w:spacing w:after="0" w:line="240" w:lineRule="auto"/>
        <w:ind w:left="568"/>
        <w:contextualSpacing/>
        <w:rPr>
          <w:rFonts w:ascii="Arial" w:hAnsi="Arial" w:eastAsia="Arial" w:cs="Arial"/>
          <w:lang w:val="en-US"/>
        </w:rPr>
      </w:pPr>
    </w:p>
    <w:p w:rsidRPr="00896420" w:rsidR="0038215E" w:rsidP="00C76EBB" w:rsidRDefault="000F0DFA" w14:paraId="5C4A56FA" w14:textId="4B9DE623">
      <w:pPr>
        <w:widowControl w:val="0"/>
        <w:autoSpaceDE w:val="0"/>
        <w:autoSpaceDN w:val="0"/>
        <w:spacing w:after="0" w:line="240" w:lineRule="auto"/>
        <w:ind w:left="720" w:hanging="720"/>
        <w:contextualSpacing/>
        <w:rPr>
          <w:rFonts w:ascii="Arial" w:hAnsi="Arial" w:cs="Arial"/>
        </w:rPr>
      </w:pPr>
      <w:r>
        <w:rPr>
          <w:rFonts w:ascii="Arial" w:hAnsi="Arial" w:eastAsia="Arial" w:cs="Arial"/>
          <w:lang w:val="en-US"/>
        </w:rPr>
        <w:t>9</w:t>
      </w:r>
      <w:r w:rsidRPr="00896420" w:rsidR="00C76EBB">
        <w:rPr>
          <w:rFonts w:ascii="Arial" w:hAnsi="Arial" w:eastAsia="Arial" w:cs="Arial"/>
          <w:lang w:val="en-US"/>
        </w:rPr>
        <w:t>.5</w:t>
      </w:r>
      <w:r w:rsidRPr="00896420" w:rsidR="00C76EBB">
        <w:rPr>
          <w:rFonts w:ascii="Arial" w:hAnsi="Arial" w:eastAsia="Arial" w:cs="Arial"/>
          <w:lang w:val="en-US"/>
        </w:rPr>
        <w:tab/>
      </w:r>
      <w:r w:rsidRPr="00896420" w:rsidR="5BAAC663">
        <w:rPr>
          <w:rFonts w:ascii="Arial" w:hAnsi="Arial" w:eastAsia="Arial" w:cs="Arial"/>
          <w:lang w:val="en-US"/>
        </w:rPr>
        <w:t xml:space="preserve">From the initial submissions received, if NTCA do not have sufficient coverage of project outcomes, geographical location and target groups NTCA </w:t>
      </w:r>
      <w:r w:rsidRPr="00896420" w:rsidR="4146BAAD">
        <w:rPr>
          <w:rFonts w:ascii="Arial" w:hAnsi="Arial" w:eastAsia="Arial" w:cs="Arial"/>
          <w:lang w:val="en-US"/>
        </w:rPr>
        <w:t>may</w:t>
      </w:r>
      <w:r w:rsidRPr="00896420" w:rsidR="5BAAC663">
        <w:rPr>
          <w:rFonts w:ascii="Arial" w:hAnsi="Arial" w:eastAsia="Arial" w:cs="Arial"/>
          <w:lang w:val="en-US"/>
        </w:rPr>
        <w:t xml:space="preserve"> enter into clarifications with bidders to discuss their initial submission and ensure that there is sufficient coverage of project outcomes, geographical location and target groups. </w:t>
      </w:r>
    </w:p>
    <w:p w:rsidRPr="00896420" w:rsidR="00C855EF" w:rsidP="001F62BA" w:rsidRDefault="00C855EF" w14:paraId="0CC3D0A8" w14:textId="34AAB477">
      <w:pPr>
        <w:pStyle w:val="NoSpacing"/>
        <w:rPr>
          <w:rFonts w:ascii="Arial" w:hAnsi="Arial" w:cs="Arial"/>
          <w:b/>
          <w:bCs/>
          <w:color w:val="0070C0"/>
        </w:rPr>
      </w:pPr>
    </w:p>
    <w:p w:rsidR="00353F82" w:rsidP="0ACF2A17" w:rsidRDefault="35A1E66D" w14:paraId="542B272E" w14:textId="2A5A5ACA">
      <w:pPr>
        <w:pStyle w:val="NoSpacing"/>
        <w:ind w:left="720" w:hanging="720"/>
        <w:rPr>
          <w:rFonts w:ascii="Arial" w:hAnsi="Arial" w:cs="Arial"/>
          <w:b/>
          <w:bCs/>
        </w:rPr>
      </w:pPr>
      <w:r w:rsidRPr="00896420">
        <w:rPr>
          <w:rFonts w:ascii="Arial" w:hAnsi="Arial" w:cs="Arial"/>
          <w:b/>
          <w:bCs/>
        </w:rPr>
        <w:t>1</w:t>
      </w:r>
      <w:r w:rsidR="000F0DFA">
        <w:rPr>
          <w:rFonts w:ascii="Arial" w:hAnsi="Arial" w:cs="Arial"/>
          <w:b/>
          <w:bCs/>
        </w:rPr>
        <w:t>0</w:t>
      </w:r>
      <w:r w:rsidRPr="00896420" w:rsidR="0064506E">
        <w:tab/>
      </w:r>
      <w:r w:rsidRPr="00896420" w:rsidR="2C0EB8EE">
        <w:rPr>
          <w:rFonts w:ascii="Arial" w:hAnsi="Arial" w:cs="Arial"/>
          <w:b/>
          <w:bCs/>
        </w:rPr>
        <w:t>Eligible Activity</w:t>
      </w:r>
    </w:p>
    <w:p w:rsidR="00353F82" w:rsidP="0ACF2A17" w:rsidRDefault="00353F82" w14:paraId="6ADB1022" w14:textId="77777777">
      <w:pPr>
        <w:pStyle w:val="NoSpacing"/>
        <w:ind w:left="720" w:hanging="720"/>
        <w:rPr>
          <w:rFonts w:ascii="Arial" w:hAnsi="Arial" w:cs="Arial"/>
          <w:b/>
          <w:bCs/>
        </w:rPr>
      </w:pPr>
    </w:p>
    <w:p w:rsidRPr="00C76EBB" w:rsidR="00386E8D" w:rsidP="00C76EBB" w:rsidRDefault="00C76EBB" w14:paraId="0ACBF355" w14:textId="77301DC1">
      <w:pPr>
        <w:pStyle w:val="NoSpacing"/>
        <w:ind w:left="720" w:hanging="720"/>
        <w:rPr>
          <w:rFonts w:ascii="Arial" w:hAnsi="Arial" w:cs="Arial"/>
          <w:bCs/>
        </w:rPr>
      </w:pPr>
      <w:r>
        <w:rPr>
          <w:rFonts w:ascii="Arial" w:hAnsi="Arial" w:cs="Arial"/>
          <w:bCs/>
        </w:rPr>
        <w:t>1</w:t>
      </w:r>
      <w:r w:rsidR="000F0DFA">
        <w:rPr>
          <w:rFonts w:ascii="Arial" w:hAnsi="Arial" w:cs="Arial"/>
          <w:bCs/>
        </w:rPr>
        <w:t>0</w:t>
      </w:r>
      <w:r>
        <w:rPr>
          <w:rFonts w:ascii="Arial" w:hAnsi="Arial" w:cs="Arial"/>
          <w:bCs/>
        </w:rPr>
        <w:t>.1</w:t>
      </w:r>
      <w:r>
        <w:rPr>
          <w:rFonts w:ascii="Arial" w:hAnsi="Arial" w:cs="Arial"/>
          <w:bCs/>
        </w:rPr>
        <w:tab/>
      </w:r>
      <w:r w:rsidRPr="001F62BA" w:rsidR="00386E8D">
        <w:rPr>
          <w:rFonts w:ascii="Arial" w:hAnsi="Arial" w:cs="Arial"/>
          <w:bCs/>
        </w:rPr>
        <w:t xml:space="preserve">VCSE organisations are invited to apply for UKSPF funding to deliver the interventions and activities identified in the People and Skills </w:t>
      </w:r>
      <w:r w:rsidR="00FF0130">
        <w:rPr>
          <w:rFonts w:ascii="Arial" w:hAnsi="Arial" w:cs="Arial"/>
          <w:bCs/>
        </w:rPr>
        <w:t>i</w:t>
      </w:r>
      <w:r w:rsidRPr="001F62BA" w:rsidR="00386E8D">
        <w:rPr>
          <w:rFonts w:ascii="Arial" w:hAnsi="Arial" w:cs="Arial"/>
          <w:bCs/>
        </w:rPr>
        <w:t xml:space="preserve">nvestment </w:t>
      </w:r>
      <w:r w:rsidR="00FF0130">
        <w:rPr>
          <w:rFonts w:ascii="Arial" w:hAnsi="Arial" w:cs="Arial"/>
          <w:bCs/>
        </w:rPr>
        <w:t>p</w:t>
      </w:r>
      <w:r w:rsidRPr="001F62BA" w:rsidR="00386E8D">
        <w:rPr>
          <w:rFonts w:ascii="Arial" w:hAnsi="Arial" w:cs="Arial"/>
          <w:bCs/>
        </w:rPr>
        <w:t>riority</w:t>
      </w:r>
      <w:r w:rsidRPr="00217655" w:rsidR="00A655F4">
        <w:rPr>
          <w:rStyle w:val="FootnoteReference"/>
          <w:rFonts w:ascii="Arial" w:hAnsi="Arial" w:eastAsia="Times New Roman" w:cs="Arial"/>
          <w:lang w:eastAsia="en-GB"/>
        </w:rPr>
        <w:footnoteReference w:id="6"/>
      </w:r>
      <w:r w:rsidR="00386E8D">
        <w:rPr>
          <w:rFonts w:ascii="Arial" w:hAnsi="Arial" w:cs="Arial"/>
          <w:bCs/>
        </w:rPr>
        <w:t>.</w:t>
      </w:r>
    </w:p>
    <w:p w:rsidRPr="004577FA" w:rsidR="00386E8D" w:rsidP="00386E8D" w:rsidRDefault="00386E8D" w14:paraId="4D42B57B" w14:textId="77777777">
      <w:pPr>
        <w:spacing w:after="0" w:line="240" w:lineRule="auto"/>
        <w:ind w:left="720" w:hanging="720"/>
        <w:rPr>
          <w:rFonts w:ascii="Arial" w:hAnsi="Arial" w:cs="Arial"/>
          <w:bCs/>
          <w:color w:val="0070C0"/>
        </w:rPr>
      </w:pPr>
    </w:p>
    <w:p w:rsidR="00A655F4" w:rsidP="00AE2606" w:rsidRDefault="00C76EBB" w14:paraId="1F9B9EB7" w14:textId="320B2270">
      <w:pPr>
        <w:pStyle w:val="NoSpacing"/>
        <w:ind w:left="720" w:hanging="720"/>
        <w:rPr>
          <w:rFonts w:ascii="Arial" w:hAnsi="Arial" w:cs="Arial"/>
          <w:lang w:eastAsia="en-GB"/>
        </w:rPr>
      </w:pPr>
      <w:r>
        <w:rPr>
          <w:rFonts w:ascii="Arial" w:hAnsi="Arial" w:cs="Arial"/>
          <w:lang w:eastAsia="en-GB"/>
        </w:rPr>
        <w:t>1</w:t>
      </w:r>
      <w:r w:rsidR="000F0DFA">
        <w:rPr>
          <w:rFonts w:ascii="Arial" w:hAnsi="Arial" w:cs="Arial"/>
          <w:lang w:eastAsia="en-GB"/>
        </w:rPr>
        <w:t>0</w:t>
      </w:r>
      <w:r>
        <w:rPr>
          <w:rFonts w:ascii="Arial" w:hAnsi="Arial" w:cs="Arial"/>
          <w:lang w:eastAsia="en-GB"/>
        </w:rPr>
        <w:t>.2</w:t>
      </w:r>
      <w:r>
        <w:rPr>
          <w:rFonts w:ascii="Arial" w:hAnsi="Arial" w:cs="Arial"/>
          <w:lang w:eastAsia="en-GB"/>
        </w:rPr>
        <w:tab/>
      </w:r>
      <w:r w:rsidRPr="00A655F4" w:rsidR="008674D3">
        <w:rPr>
          <w:rFonts w:ascii="Arial" w:hAnsi="Arial" w:cs="Arial"/>
          <w:lang w:eastAsia="en-GB"/>
        </w:rPr>
        <w:t xml:space="preserve">For this open call, </w:t>
      </w:r>
      <w:r w:rsidRPr="00A655F4" w:rsidR="00E71A56">
        <w:rPr>
          <w:rFonts w:ascii="Arial" w:hAnsi="Arial" w:cs="Arial"/>
          <w:lang w:eastAsia="en-GB"/>
        </w:rPr>
        <w:t>a</w:t>
      </w:r>
      <w:r w:rsidRPr="00A655F4" w:rsidR="00386E8D">
        <w:rPr>
          <w:rFonts w:ascii="Arial" w:hAnsi="Arial" w:cs="Arial"/>
          <w:lang w:eastAsia="en-GB"/>
        </w:rPr>
        <w:t xml:space="preserve">ctivity </w:t>
      </w:r>
      <w:r w:rsidRPr="00A655F4" w:rsidR="00FE7DA8">
        <w:rPr>
          <w:rFonts w:ascii="Arial" w:hAnsi="Arial" w:cs="Arial"/>
          <w:lang w:eastAsia="en-GB"/>
        </w:rPr>
        <w:t xml:space="preserve">be focused primarily on delivering the outputs and outcomes associated with </w:t>
      </w:r>
      <w:r w:rsidR="00890823">
        <w:rPr>
          <w:rFonts w:ascii="Arial" w:hAnsi="Arial" w:cs="Arial"/>
          <w:lang w:eastAsia="en-GB"/>
        </w:rPr>
        <w:t>i</w:t>
      </w:r>
      <w:r w:rsidRPr="00A655F4" w:rsidR="00FE7DA8">
        <w:rPr>
          <w:rFonts w:ascii="Arial" w:hAnsi="Arial" w:cs="Arial"/>
          <w:lang w:eastAsia="en-GB"/>
        </w:rPr>
        <w:t>ntervention E33</w:t>
      </w:r>
      <w:r w:rsidRPr="00A655F4" w:rsidR="00A655F4">
        <w:rPr>
          <w:rFonts w:ascii="Arial" w:hAnsi="Arial" w:cs="Arial"/>
          <w:lang w:eastAsia="en-GB"/>
        </w:rPr>
        <w:t xml:space="preserve">: </w:t>
      </w:r>
      <w:r w:rsidRPr="00A655F4" w:rsidR="00DB3BC0">
        <w:rPr>
          <w:rFonts w:ascii="Arial" w:hAnsi="Arial" w:cs="Arial"/>
          <w:lang w:eastAsia="en-GB"/>
        </w:rPr>
        <w:t xml:space="preserve"> </w:t>
      </w:r>
    </w:p>
    <w:p w:rsidRPr="00A655F4" w:rsidR="00AE2606" w:rsidP="00AE2606" w:rsidRDefault="00AE2606" w14:paraId="6FF05578" w14:textId="77777777">
      <w:pPr>
        <w:pStyle w:val="NoSpacing"/>
        <w:ind w:left="720" w:hanging="720"/>
        <w:rPr>
          <w:rFonts w:ascii="Arial" w:hAnsi="Arial" w:cs="Arial"/>
          <w:lang w:eastAsia="en-GB"/>
        </w:rPr>
      </w:pPr>
    </w:p>
    <w:p w:rsidRPr="00C76EBB" w:rsidR="00386E8D" w:rsidP="00C76EBB" w:rsidRDefault="6116B213" w14:paraId="0F995B0F" w14:textId="17FF97CC">
      <w:pPr>
        <w:pStyle w:val="NoSpacing"/>
        <w:numPr>
          <w:ilvl w:val="0"/>
          <w:numId w:val="24"/>
        </w:numPr>
        <w:rPr>
          <w:rFonts w:ascii="Arial" w:hAnsi="Arial" w:cs="Arial"/>
        </w:rPr>
      </w:pPr>
      <w:r w:rsidRPr="020614F0">
        <w:rPr>
          <w:rFonts w:ascii="Arial" w:hAnsi="Arial" w:cs="Arial"/>
        </w:rPr>
        <w:t xml:space="preserve">Employment support for economically inactive people: Intensive and wrap-around one-to-one support to move people closer towards mainstream provision and employment, supplemented by additional and/or specialist life and basic skills support where there are local provision gaps </w:t>
      </w:r>
      <w:r w:rsidRPr="020614F0" w:rsidR="5BFE96C8">
        <w:rPr>
          <w:rFonts w:ascii="Arial" w:hAnsi="Arial" w:cs="Arial"/>
        </w:rPr>
        <w:t>(Intervention E33)</w:t>
      </w:r>
      <w:r w:rsidRPr="020614F0" w:rsidR="42ED56FD">
        <w:rPr>
          <w:rFonts w:ascii="Arial" w:hAnsi="Arial" w:cs="Arial"/>
        </w:rPr>
        <w:t>.</w:t>
      </w:r>
    </w:p>
    <w:p w:rsidRPr="00A655F4" w:rsidR="00A655F4" w:rsidP="00A655F4" w:rsidRDefault="00A655F4" w14:paraId="487848EF" w14:textId="77777777">
      <w:pPr>
        <w:pStyle w:val="NoSpacing"/>
        <w:rPr>
          <w:rFonts w:ascii="Arial" w:hAnsi="Arial" w:cs="Arial"/>
          <w:lang w:eastAsia="en-GB"/>
        </w:rPr>
      </w:pPr>
    </w:p>
    <w:p w:rsidR="00A655F4" w:rsidP="00AE2606" w:rsidRDefault="00C76EBB" w14:paraId="5046C227" w14:textId="4DA1F0C1">
      <w:pPr>
        <w:pStyle w:val="NoSpacing"/>
        <w:ind w:left="720" w:hanging="720"/>
        <w:rPr>
          <w:rFonts w:ascii="Arial" w:hAnsi="Arial" w:cs="Arial"/>
          <w:lang w:eastAsia="en-GB"/>
        </w:rPr>
      </w:pPr>
      <w:r w:rsidRPr="021A7D1C">
        <w:rPr>
          <w:rFonts w:ascii="Arial" w:hAnsi="Arial" w:eastAsia="Times New Roman" w:cs="Arial"/>
          <w:lang w:eastAsia="en-GB"/>
        </w:rPr>
        <w:t>1</w:t>
      </w:r>
      <w:r w:rsidRPr="021A7D1C" w:rsidR="000F0DFA">
        <w:rPr>
          <w:rFonts w:ascii="Arial" w:hAnsi="Arial" w:eastAsia="Times New Roman" w:cs="Arial"/>
          <w:lang w:eastAsia="en-GB"/>
        </w:rPr>
        <w:t>0.3</w:t>
      </w:r>
      <w:r>
        <w:tab/>
      </w:r>
      <w:r w:rsidRPr="021A7D1C" w:rsidR="002A6680">
        <w:rPr>
          <w:rFonts w:ascii="Arial" w:hAnsi="Arial" w:cs="Arial"/>
          <w:lang w:eastAsia="en-GB"/>
        </w:rPr>
        <w:t xml:space="preserve">Successful applicants may also record </w:t>
      </w:r>
      <w:r w:rsidRPr="021A7D1C" w:rsidR="00601549">
        <w:rPr>
          <w:rFonts w:ascii="Arial" w:hAnsi="Arial" w:cs="Arial"/>
          <w:lang w:eastAsia="en-GB"/>
        </w:rPr>
        <w:t>outputs and outcomes associated with interventions E34 and E35, where this is appropriate</w:t>
      </w:r>
      <w:r w:rsidRPr="021A7D1C" w:rsidR="000873B3">
        <w:rPr>
          <w:rFonts w:ascii="Arial" w:hAnsi="Arial" w:cs="Arial"/>
          <w:lang w:eastAsia="en-GB"/>
        </w:rPr>
        <w:t>,</w:t>
      </w:r>
      <w:r w:rsidRPr="021A7D1C" w:rsidR="00601549">
        <w:rPr>
          <w:rFonts w:ascii="Arial" w:hAnsi="Arial" w:cs="Arial"/>
          <w:lang w:eastAsia="en-GB"/>
        </w:rPr>
        <w:t xml:space="preserve"> adds value</w:t>
      </w:r>
      <w:r w:rsidRPr="021A7D1C" w:rsidR="000873B3">
        <w:rPr>
          <w:rFonts w:ascii="Arial" w:hAnsi="Arial" w:cs="Arial"/>
          <w:lang w:eastAsia="en-GB"/>
        </w:rPr>
        <w:t>, and does not duplicate existing funded provision</w:t>
      </w:r>
      <w:r w:rsidRPr="021A7D1C" w:rsidR="00601549">
        <w:rPr>
          <w:rFonts w:ascii="Arial" w:hAnsi="Arial" w:cs="Arial"/>
          <w:lang w:eastAsia="en-GB"/>
        </w:rPr>
        <w:t xml:space="preserve">: </w:t>
      </w:r>
    </w:p>
    <w:p w:rsidR="021A7D1C" w:rsidP="021A7D1C" w:rsidRDefault="021A7D1C" w14:paraId="3C6B573B" w14:textId="212CA038">
      <w:pPr>
        <w:pStyle w:val="NoSpacing"/>
        <w:ind w:left="720" w:hanging="720"/>
        <w:rPr>
          <w:rFonts w:ascii="Arial" w:hAnsi="Arial" w:cs="Arial"/>
          <w:lang w:eastAsia="en-GB"/>
        </w:rPr>
      </w:pPr>
    </w:p>
    <w:p w:rsidRPr="00C76EBB" w:rsidR="00386E8D" w:rsidP="00AE2606" w:rsidRDefault="0044106A" w14:paraId="09471350" w14:textId="7EC7382C">
      <w:pPr>
        <w:pStyle w:val="NoSpacing"/>
        <w:numPr>
          <w:ilvl w:val="0"/>
          <w:numId w:val="24"/>
        </w:numPr>
        <w:rPr>
          <w:rFonts w:ascii="Arial" w:hAnsi="Arial" w:cs="Arial"/>
          <w:lang w:eastAsia="en-GB"/>
        </w:rPr>
      </w:pPr>
      <w:r w:rsidRPr="00C76EBB">
        <w:rPr>
          <w:rFonts w:ascii="Arial" w:hAnsi="Arial" w:cs="Arial"/>
          <w:lang w:eastAsia="en-GB"/>
        </w:rPr>
        <w:t xml:space="preserve">Courses including basic skills, and life skills and career skills (where not met through DWP provision) for people who are unable to access training through the adult education budget or wrap around support detailed above. Supplemented by financial support for learners to enrol onto courses and complete qualifications. </w:t>
      </w:r>
      <w:r w:rsidRPr="00C76EBB" w:rsidR="00386E8D">
        <w:rPr>
          <w:rFonts w:ascii="Arial" w:hAnsi="Arial" w:cs="Arial"/>
          <w:lang w:eastAsia="en-GB"/>
        </w:rPr>
        <w:t xml:space="preserve">(Intervention E34) </w:t>
      </w:r>
    </w:p>
    <w:p w:rsidRPr="00C76EBB" w:rsidR="00386E8D" w:rsidP="000C06E9" w:rsidRDefault="00386E8D" w14:paraId="06BC94C5" w14:textId="24032847">
      <w:pPr>
        <w:pStyle w:val="NoSpacing"/>
        <w:numPr>
          <w:ilvl w:val="0"/>
          <w:numId w:val="24"/>
        </w:numPr>
        <w:rPr>
          <w:rFonts w:ascii="Arial" w:hAnsi="Arial" w:cs="Arial"/>
          <w:lang w:eastAsia="en-GB"/>
        </w:rPr>
      </w:pPr>
      <w:r w:rsidRPr="021A7D1C">
        <w:rPr>
          <w:rFonts w:ascii="Arial" w:hAnsi="Arial" w:cs="Arial"/>
          <w:lang w:eastAsia="en-GB"/>
        </w:rPr>
        <w:t>Activities such as enrichment and volunteering to improve opportunities and promote wellbeing (</w:t>
      </w:r>
      <w:r w:rsidRPr="021A7D1C" w:rsidR="00833710">
        <w:rPr>
          <w:rFonts w:ascii="Arial" w:hAnsi="Arial" w:cs="Arial"/>
          <w:lang w:eastAsia="en-GB"/>
        </w:rPr>
        <w:t xml:space="preserve">Intervention </w:t>
      </w:r>
      <w:r w:rsidRPr="021A7D1C">
        <w:rPr>
          <w:rFonts w:ascii="Arial" w:hAnsi="Arial" w:cs="Arial"/>
          <w:lang w:eastAsia="en-GB"/>
        </w:rPr>
        <w:t>E35)</w:t>
      </w:r>
      <w:r w:rsidRPr="021A7D1C" w:rsidR="626A94C7">
        <w:rPr>
          <w:rFonts w:ascii="Arial" w:hAnsi="Arial" w:cs="Arial"/>
          <w:lang w:eastAsia="en-GB"/>
        </w:rPr>
        <w:t>.</w:t>
      </w:r>
    </w:p>
    <w:p w:rsidRPr="007D36E2" w:rsidR="00386E8D" w:rsidP="00386E8D" w:rsidRDefault="00386E8D" w14:paraId="0BA3FF98" w14:textId="77777777">
      <w:pPr>
        <w:spacing w:after="0" w:line="240" w:lineRule="auto"/>
        <w:rPr>
          <w:rFonts w:ascii="Arial" w:hAnsi="Arial" w:cs="Arial"/>
          <w:bCs/>
        </w:rPr>
      </w:pPr>
    </w:p>
    <w:p w:rsidR="00386E8D" w:rsidP="00C76EBB" w:rsidRDefault="00C76EBB" w14:paraId="2D911C46" w14:textId="3F5C328B">
      <w:pPr>
        <w:ind w:left="720" w:hanging="720"/>
        <w:rPr>
          <w:rFonts w:ascii="Arial" w:hAnsi="Arial" w:eastAsia="Arial" w:cs="Arial"/>
        </w:rPr>
      </w:pPr>
      <w:r>
        <w:rPr>
          <w:rFonts w:ascii="Arial" w:hAnsi="Arial" w:eastAsia="Arial" w:cs="Arial"/>
        </w:rPr>
        <w:t>1</w:t>
      </w:r>
      <w:r w:rsidR="000F0DFA">
        <w:rPr>
          <w:rFonts w:ascii="Arial" w:hAnsi="Arial" w:eastAsia="Arial" w:cs="Arial"/>
        </w:rPr>
        <w:t>0.4</w:t>
      </w:r>
      <w:r>
        <w:rPr>
          <w:rFonts w:ascii="Arial" w:hAnsi="Arial" w:eastAsia="Arial" w:cs="Arial"/>
        </w:rPr>
        <w:tab/>
      </w:r>
      <w:r w:rsidRPr="0ACF2A17" w:rsidR="00386E8D">
        <w:rPr>
          <w:rFonts w:ascii="Arial" w:hAnsi="Arial" w:eastAsia="Arial" w:cs="Arial"/>
        </w:rPr>
        <w:t>Activity will focus on providing economically inactive people with access to the right support</w:t>
      </w:r>
      <w:r w:rsidR="00815FB8">
        <w:rPr>
          <w:rFonts w:ascii="Arial" w:hAnsi="Arial" w:eastAsia="Arial" w:cs="Arial"/>
        </w:rPr>
        <w:t xml:space="preserve"> to </w:t>
      </w:r>
      <w:r w:rsidR="003D3592">
        <w:rPr>
          <w:rFonts w:ascii="Arial" w:hAnsi="Arial" w:eastAsia="Arial" w:cs="Arial"/>
        </w:rPr>
        <w:t xml:space="preserve">overcome their barriers to </w:t>
      </w:r>
      <w:r w:rsidR="00AD2F84">
        <w:rPr>
          <w:rFonts w:ascii="Arial" w:hAnsi="Arial" w:eastAsia="Arial" w:cs="Arial"/>
        </w:rPr>
        <w:t>work</w:t>
      </w:r>
      <w:r w:rsidRPr="0ACF2A17" w:rsidR="00AD2F84">
        <w:rPr>
          <w:rFonts w:ascii="Arial" w:hAnsi="Arial" w:eastAsia="Arial" w:cs="Arial"/>
        </w:rPr>
        <w:t xml:space="preserve"> and</w:t>
      </w:r>
      <w:r w:rsidRPr="0ACF2A17" w:rsidR="00386E8D">
        <w:rPr>
          <w:rFonts w:ascii="Arial" w:hAnsi="Arial" w:eastAsia="Arial" w:cs="Arial"/>
        </w:rPr>
        <w:t xml:space="preserve"> equip them with the right skills</w:t>
      </w:r>
      <w:r w:rsidR="003D3592">
        <w:rPr>
          <w:rFonts w:ascii="Arial" w:hAnsi="Arial" w:eastAsia="Arial" w:cs="Arial"/>
        </w:rPr>
        <w:t xml:space="preserve"> and attribute</w:t>
      </w:r>
      <w:r w:rsidR="00166B0E">
        <w:rPr>
          <w:rFonts w:ascii="Arial" w:hAnsi="Arial" w:eastAsia="Arial" w:cs="Arial"/>
        </w:rPr>
        <w:t>s</w:t>
      </w:r>
      <w:r w:rsidRPr="0ACF2A17" w:rsidR="00386E8D">
        <w:rPr>
          <w:rFonts w:ascii="Arial" w:hAnsi="Arial" w:eastAsia="Arial" w:cs="Arial"/>
        </w:rPr>
        <w:t xml:space="preserve"> to progress into</w:t>
      </w:r>
      <w:r w:rsidR="003D3592">
        <w:rPr>
          <w:rFonts w:ascii="Arial" w:hAnsi="Arial" w:eastAsia="Arial" w:cs="Arial"/>
        </w:rPr>
        <w:t xml:space="preserve"> good, sustainable</w:t>
      </w:r>
      <w:r w:rsidRPr="0ACF2A17" w:rsidR="00386E8D">
        <w:rPr>
          <w:rFonts w:ascii="Arial" w:hAnsi="Arial" w:eastAsia="Arial" w:cs="Arial"/>
        </w:rPr>
        <w:t xml:space="preserve"> employment. </w:t>
      </w:r>
    </w:p>
    <w:p w:rsidRPr="00367AF6" w:rsidR="00E32396" w:rsidP="0064506E" w:rsidRDefault="00C76EBB" w14:paraId="47095692" w14:textId="7D0181D4">
      <w:pPr>
        <w:pStyle w:val="NoSpacing"/>
        <w:ind w:left="720" w:hanging="720"/>
        <w:rPr>
          <w:rFonts w:ascii="Arial" w:hAnsi="Arial" w:cs="Arial"/>
        </w:rPr>
      </w:pPr>
      <w:r>
        <w:rPr>
          <w:rFonts w:ascii="Arial" w:hAnsi="Arial" w:cs="Arial"/>
        </w:rPr>
        <w:t>1</w:t>
      </w:r>
      <w:r w:rsidR="000F0DFA">
        <w:rPr>
          <w:rFonts w:ascii="Arial" w:hAnsi="Arial" w:cs="Arial"/>
        </w:rPr>
        <w:t>0.5</w:t>
      </w:r>
      <w:r>
        <w:rPr>
          <w:rFonts w:ascii="Arial" w:hAnsi="Arial" w:cs="Arial"/>
        </w:rPr>
        <w:tab/>
      </w:r>
      <w:r w:rsidRPr="0ACF2A17" w:rsidR="2C0EB8EE">
        <w:rPr>
          <w:rFonts w:ascii="Arial" w:hAnsi="Arial" w:cs="Arial"/>
        </w:rPr>
        <w:t xml:space="preserve">Activities which could be supported within this Programme </w:t>
      </w:r>
      <w:r w:rsidRPr="0ACF2A17" w:rsidR="1D94694A">
        <w:rPr>
          <w:rFonts w:ascii="Arial" w:hAnsi="Arial" w:cs="Arial"/>
        </w:rPr>
        <w:t xml:space="preserve">may </w:t>
      </w:r>
      <w:r w:rsidRPr="0ACF2A17" w:rsidR="2C0EB8EE">
        <w:rPr>
          <w:rFonts w:ascii="Arial" w:hAnsi="Arial" w:cs="Arial"/>
        </w:rPr>
        <w:t>include</w:t>
      </w:r>
      <w:r w:rsidRPr="0ACF2A17" w:rsidR="4D933803">
        <w:rPr>
          <w:rFonts w:ascii="Arial" w:hAnsi="Arial" w:cs="Arial"/>
        </w:rPr>
        <w:t>,</w:t>
      </w:r>
      <w:r w:rsidRPr="0ACF2A17" w:rsidR="1D94694A">
        <w:rPr>
          <w:rFonts w:ascii="Arial" w:hAnsi="Arial" w:cs="Arial"/>
        </w:rPr>
        <w:t xml:space="preserve"> but </w:t>
      </w:r>
      <w:r w:rsidRPr="0ACF2A17" w:rsidR="4D933803">
        <w:rPr>
          <w:rFonts w:ascii="Arial" w:hAnsi="Arial" w:cs="Arial"/>
        </w:rPr>
        <w:t xml:space="preserve">are </w:t>
      </w:r>
      <w:r w:rsidRPr="0ACF2A17" w:rsidR="1D94694A">
        <w:rPr>
          <w:rFonts w:ascii="Arial" w:hAnsi="Arial" w:cs="Arial"/>
        </w:rPr>
        <w:t>not</w:t>
      </w:r>
      <w:r w:rsidRPr="0ACF2A17" w:rsidR="4D933803">
        <w:rPr>
          <w:rFonts w:ascii="Arial" w:hAnsi="Arial" w:cs="Arial"/>
        </w:rPr>
        <w:t xml:space="preserve"> </w:t>
      </w:r>
      <w:r w:rsidRPr="0ACF2A17" w:rsidR="1D94694A">
        <w:rPr>
          <w:rFonts w:ascii="Arial" w:hAnsi="Arial" w:cs="Arial"/>
        </w:rPr>
        <w:t>limited to:</w:t>
      </w:r>
    </w:p>
    <w:p w:rsidR="00C855EF" w:rsidP="0BD05B04" w:rsidRDefault="00C855EF" w14:paraId="63477502" w14:textId="07C60D32">
      <w:pPr>
        <w:spacing w:after="0" w:line="240" w:lineRule="auto"/>
        <w:ind w:left="720" w:hanging="720"/>
        <w:rPr>
          <w:rFonts w:ascii="Arial" w:hAnsi="Arial" w:cs="Arial"/>
          <w:color w:val="0070C0"/>
        </w:rPr>
      </w:pPr>
    </w:p>
    <w:p w:rsidRPr="00B106CD" w:rsidR="003A43BD" w:rsidP="00C76EBB" w:rsidRDefault="003A43BD" w14:paraId="5E9544A7" w14:textId="07C60D32">
      <w:pPr>
        <w:pStyle w:val="NoSpacing"/>
        <w:numPr>
          <w:ilvl w:val="0"/>
          <w:numId w:val="24"/>
        </w:numPr>
        <w:rPr>
          <w:rFonts w:ascii="Arial" w:hAnsi="Arial" w:cs="Arial"/>
        </w:rPr>
      </w:pPr>
      <w:r w:rsidRPr="0BD05B04">
        <w:rPr>
          <w:rFonts w:ascii="Arial" w:hAnsi="Arial" w:cs="Arial"/>
        </w:rPr>
        <w:t xml:space="preserve">Personalised and intensive support delivered through keyworkers, including referrals to relevant local training, skills and specialised support </w:t>
      </w:r>
    </w:p>
    <w:p w:rsidRPr="00B106CD" w:rsidR="003A43BD" w:rsidP="00C76EBB" w:rsidRDefault="003A43BD" w14:paraId="1F77B674" w14:textId="69CE11A0">
      <w:pPr>
        <w:pStyle w:val="NoSpacing"/>
        <w:numPr>
          <w:ilvl w:val="0"/>
          <w:numId w:val="24"/>
        </w:numPr>
        <w:rPr>
          <w:rFonts w:ascii="Arial" w:hAnsi="Arial" w:cs="Arial"/>
        </w:rPr>
      </w:pPr>
      <w:r w:rsidRPr="0BD05B04">
        <w:rPr>
          <w:rFonts w:ascii="Arial" w:hAnsi="Arial" w:cs="Arial"/>
        </w:rPr>
        <w:t xml:space="preserve">Areas investing in the keyworker function may also procure additional services, offering life skills and </w:t>
      </w:r>
      <w:r w:rsidR="00F67DF1">
        <w:rPr>
          <w:rFonts w:ascii="Arial" w:hAnsi="Arial" w:cs="Arial"/>
        </w:rPr>
        <w:t>steps to</w:t>
      </w:r>
      <w:r w:rsidRPr="0BD05B04">
        <w:rPr>
          <w:rFonts w:ascii="Arial" w:hAnsi="Arial" w:cs="Arial"/>
        </w:rPr>
        <w:t xml:space="preserve"> basic skills support, where there are gaps in local provision </w:t>
      </w:r>
    </w:p>
    <w:p w:rsidRPr="00B106CD" w:rsidR="003A43BD" w:rsidP="00C76EBB" w:rsidRDefault="00285494" w14:paraId="4CF3816A" w14:textId="7FBF49AA">
      <w:pPr>
        <w:pStyle w:val="NoSpacing"/>
        <w:numPr>
          <w:ilvl w:val="0"/>
          <w:numId w:val="24"/>
        </w:numPr>
        <w:rPr>
          <w:rFonts w:ascii="Arial" w:hAnsi="Arial" w:cs="Arial"/>
        </w:rPr>
      </w:pPr>
      <w:r>
        <w:rPr>
          <w:rFonts w:ascii="Arial" w:hAnsi="Arial" w:cs="Arial"/>
        </w:rPr>
        <w:t>Work</w:t>
      </w:r>
      <w:r w:rsidRPr="0BD05B04" w:rsidR="003A43BD">
        <w:rPr>
          <w:rFonts w:ascii="Arial" w:hAnsi="Arial" w:cs="Arial"/>
        </w:rPr>
        <w:t xml:space="preserve"> placements for individuals with health and disability needs, including person-centred vocational profiling </w:t>
      </w:r>
    </w:p>
    <w:p w:rsidRPr="00B106CD" w:rsidR="003A43BD" w:rsidP="00C76EBB" w:rsidRDefault="003A43BD" w14:paraId="34B89DFE" w14:textId="2F51A4F6">
      <w:pPr>
        <w:pStyle w:val="NoSpacing"/>
        <w:numPr>
          <w:ilvl w:val="0"/>
          <w:numId w:val="24"/>
        </w:numPr>
        <w:rPr>
          <w:rFonts w:ascii="Arial" w:hAnsi="Arial" w:cs="Arial"/>
        </w:rPr>
      </w:pPr>
      <w:r w:rsidRPr="0BD05B04">
        <w:rPr>
          <w:rFonts w:ascii="Arial" w:hAnsi="Arial" w:cs="Arial"/>
        </w:rPr>
        <w:t>Support groups for people with similar health barriers to share personal experiences, coping strategies, or information about their conditions</w:t>
      </w:r>
      <w:r w:rsidR="001237D7">
        <w:rPr>
          <w:rFonts w:ascii="Arial" w:hAnsi="Arial" w:cs="Arial"/>
        </w:rPr>
        <w:t xml:space="preserve"> to help remove barriers to work. </w:t>
      </w:r>
      <w:r w:rsidRPr="0BD05B04">
        <w:rPr>
          <w:rFonts w:ascii="Arial" w:hAnsi="Arial" w:cs="Arial"/>
        </w:rPr>
        <w:t xml:space="preserve"> </w:t>
      </w:r>
    </w:p>
    <w:p w:rsidRPr="00B106CD" w:rsidR="003A43BD" w:rsidP="00C76EBB" w:rsidRDefault="003A43BD" w14:paraId="2991F4FD" w14:textId="07C60D32">
      <w:pPr>
        <w:pStyle w:val="NoSpacing"/>
        <w:numPr>
          <w:ilvl w:val="0"/>
          <w:numId w:val="24"/>
        </w:numPr>
        <w:rPr>
          <w:rFonts w:ascii="Arial" w:hAnsi="Arial" w:cs="Arial"/>
        </w:rPr>
      </w:pPr>
      <w:r w:rsidRPr="0BD05B04">
        <w:rPr>
          <w:rFonts w:ascii="Arial" w:hAnsi="Arial" w:cs="Arial"/>
        </w:rPr>
        <w:t xml:space="preserve">Counselling and advice services, including tailored work-focused mental health support, to help individuals with coping strategies and support plans for transition into work </w:t>
      </w:r>
    </w:p>
    <w:p w:rsidRPr="00B83E72" w:rsidR="003A43BD" w:rsidP="00C76EBB" w:rsidRDefault="5D037536" w14:paraId="5F704DF9" w14:textId="59122F38">
      <w:pPr>
        <w:pStyle w:val="NoSpacing"/>
        <w:numPr>
          <w:ilvl w:val="0"/>
          <w:numId w:val="24"/>
        </w:numPr>
        <w:rPr>
          <w:rFonts w:ascii="Arial" w:hAnsi="Arial" w:cs="Arial"/>
        </w:rPr>
      </w:pPr>
      <w:r w:rsidRPr="00B83E72">
        <w:rPr>
          <w:rFonts w:ascii="Arial" w:hAnsi="Arial" w:cs="Arial"/>
        </w:rPr>
        <w:t>Provide access</w:t>
      </w:r>
      <w:r w:rsidRPr="0ACF2A17">
        <w:rPr>
          <w:rFonts w:ascii="Arial" w:hAnsi="Arial" w:cs="Arial"/>
        </w:rPr>
        <w:t xml:space="preserve"> to v</w:t>
      </w:r>
      <w:r w:rsidRPr="0ACF2A17" w:rsidR="7F95C0AB">
        <w:rPr>
          <w:rFonts w:ascii="Arial" w:hAnsi="Arial" w:cs="Arial"/>
        </w:rPr>
        <w:t xml:space="preserve">olunteering and work experience </w:t>
      </w:r>
      <w:r w:rsidRPr="00B83E72" w:rsidR="0AAE1F04">
        <w:rPr>
          <w:rFonts w:ascii="Arial" w:hAnsi="Arial" w:cs="Arial"/>
        </w:rPr>
        <w:t>placements</w:t>
      </w:r>
      <w:r w:rsidRPr="0ACF2A17" w:rsidR="7F95C0AB">
        <w:rPr>
          <w:rFonts w:ascii="Arial" w:hAnsi="Arial" w:cs="Arial"/>
        </w:rPr>
        <w:t xml:space="preserve"> to improve opportunities and promote wellbeing </w:t>
      </w:r>
      <w:r w:rsidRPr="00B83E72" w:rsidR="0FD3303C">
        <w:rPr>
          <w:rFonts w:ascii="Arial" w:hAnsi="Arial" w:cs="Arial"/>
        </w:rPr>
        <w:t>(by working with the Community Partnerships or Volunteering Networks in each Local Authority area)</w:t>
      </w:r>
    </w:p>
    <w:p w:rsidRPr="001237D7" w:rsidR="003A43BD" w:rsidP="00C76EBB" w:rsidRDefault="7F95C0AB" w14:paraId="726C2EE8" w14:textId="13A535F0">
      <w:pPr>
        <w:pStyle w:val="NoSpacing"/>
        <w:numPr>
          <w:ilvl w:val="0"/>
          <w:numId w:val="24"/>
        </w:numPr>
        <w:rPr>
          <w:rFonts w:ascii="Arial" w:hAnsi="Arial" w:cs="Arial"/>
        </w:rPr>
      </w:pPr>
      <w:r w:rsidRPr="0ACF2A17">
        <w:rPr>
          <w:rFonts w:ascii="Arial" w:hAnsi="Arial" w:cs="Arial"/>
        </w:rPr>
        <w:t>Referrals to services that offer a holistic approach</w:t>
      </w:r>
      <w:r w:rsidR="005A487C">
        <w:rPr>
          <w:rFonts w:ascii="Arial" w:hAnsi="Arial" w:cs="Arial"/>
        </w:rPr>
        <w:t xml:space="preserve"> </w:t>
      </w:r>
      <w:r w:rsidRPr="001237D7" w:rsidR="005A487C">
        <w:rPr>
          <w:rFonts w:ascii="Arial" w:hAnsi="Arial" w:cs="Arial"/>
        </w:rPr>
        <w:t>to addressing barriers to employment(?)</w:t>
      </w:r>
    </w:p>
    <w:p w:rsidR="00C5445C" w:rsidP="00C76EBB" w:rsidRDefault="7F95C0AB" w14:paraId="6D90A4F5" w14:textId="0D399929">
      <w:pPr>
        <w:pStyle w:val="NoSpacing"/>
        <w:numPr>
          <w:ilvl w:val="0"/>
          <w:numId w:val="24"/>
        </w:numPr>
        <w:rPr>
          <w:rFonts w:ascii="Arial" w:hAnsi="Arial" w:cs="Arial"/>
        </w:rPr>
      </w:pPr>
      <w:r w:rsidRPr="0ACF2A17">
        <w:rPr>
          <w:rFonts w:ascii="Arial" w:hAnsi="Arial" w:cs="Arial"/>
        </w:rPr>
        <w:t xml:space="preserve">Specialist outreach </w:t>
      </w:r>
    </w:p>
    <w:p w:rsidR="00C5445C" w:rsidP="00C76EBB" w:rsidRDefault="7F95C0AB" w14:paraId="759820B9" w14:textId="4DC936D0">
      <w:pPr>
        <w:pStyle w:val="NoSpacing"/>
        <w:numPr>
          <w:ilvl w:val="0"/>
          <w:numId w:val="24"/>
        </w:numPr>
        <w:rPr>
          <w:rFonts w:ascii="Arial" w:hAnsi="Arial" w:cs="Arial"/>
        </w:rPr>
      </w:pPr>
      <w:r w:rsidRPr="021A7D1C">
        <w:rPr>
          <w:rFonts w:ascii="Arial" w:hAnsi="Arial" w:cs="Arial"/>
        </w:rPr>
        <w:t>Person-centred emotional, practical or financial support for carers, and advice on how to balance caring and work responsibilities</w:t>
      </w:r>
      <w:r w:rsidRPr="021A7D1C" w:rsidR="00D27881">
        <w:rPr>
          <w:rFonts w:ascii="Arial" w:hAnsi="Arial" w:cs="Arial"/>
        </w:rPr>
        <w:t xml:space="preserve"> where this presents a barrier to work</w:t>
      </w:r>
      <w:r w:rsidRPr="021A7D1C" w:rsidR="0C26B516">
        <w:rPr>
          <w:rFonts w:ascii="Arial" w:hAnsi="Arial" w:cs="Arial"/>
        </w:rPr>
        <w:t>.</w:t>
      </w:r>
    </w:p>
    <w:p w:rsidRPr="00C5445C" w:rsidR="00C5445C" w:rsidP="00C5445C" w:rsidRDefault="00C5445C" w14:paraId="1A0AFBD5" w14:textId="77777777">
      <w:pPr>
        <w:pStyle w:val="ListParagraph"/>
        <w:rPr>
          <w:rFonts w:ascii="Arial" w:hAnsi="Arial" w:cs="Arial"/>
          <w:sz w:val="22"/>
          <w:szCs w:val="22"/>
        </w:rPr>
      </w:pPr>
    </w:p>
    <w:p w:rsidRPr="00F073DD" w:rsidR="00C5445C" w:rsidP="00C76EBB" w:rsidRDefault="00C76EBB" w14:paraId="4A59D937" w14:textId="6ACADC29">
      <w:pPr>
        <w:pStyle w:val="NoSpacing"/>
        <w:ind w:left="720" w:hanging="720"/>
        <w:rPr>
          <w:rFonts w:ascii="Arial" w:hAnsi="Arial" w:cs="Arial"/>
        </w:rPr>
      </w:pPr>
      <w:r>
        <w:rPr>
          <w:rFonts w:ascii="Arial" w:hAnsi="Arial" w:cs="Arial"/>
        </w:rPr>
        <w:t>1</w:t>
      </w:r>
      <w:r w:rsidR="000F0DFA">
        <w:rPr>
          <w:rFonts w:ascii="Arial" w:hAnsi="Arial" w:cs="Arial"/>
        </w:rPr>
        <w:t>0.</w:t>
      </w:r>
      <w:r>
        <w:rPr>
          <w:rFonts w:ascii="Arial" w:hAnsi="Arial" w:cs="Arial"/>
        </w:rPr>
        <w:t>6</w:t>
      </w:r>
      <w:r>
        <w:rPr>
          <w:rFonts w:ascii="Arial" w:hAnsi="Arial" w:cs="Arial"/>
        </w:rPr>
        <w:tab/>
      </w:r>
      <w:r w:rsidRPr="00F073DD" w:rsidR="00C5445C">
        <w:rPr>
          <w:rFonts w:ascii="Arial" w:hAnsi="Arial" w:cs="Arial"/>
        </w:rPr>
        <w:t>We are seeking provision that has a strong element of face-to-face support</w:t>
      </w:r>
      <w:r w:rsidRPr="00F073DD" w:rsidR="000F6FD2">
        <w:rPr>
          <w:rFonts w:ascii="Arial" w:hAnsi="Arial" w:cs="Arial"/>
        </w:rPr>
        <w:t xml:space="preserve"> but will consider </w:t>
      </w:r>
      <w:r w:rsidRPr="00F073DD" w:rsidR="00284411">
        <w:rPr>
          <w:rFonts w:ascii="Arial" w:hAnsi="Arial" w:cs="Arial"/>
        </w:rPr>
        <w:t>a</w:t>
      </w:r>
      <w:r w:rsidRPr="00F073DD" w:rsidR="000016E9">
        <w:rPr>
          <w:rFonts w:ascii="Arial" w:hAnsi="Arial" w:cs="Arial"/>
        </w:rPr>
        <w:t xml:space="preserve"> </w:t>
      </w:r>
      <w:r w:rsidRPr="00F073DD" w:rsidR="00470432">
        <w:rPr>
          <w:rFonts w:ascii="Arial" w:hAnsi="Arial" w:cs="Arial"/>
        </w:rPr>
        <w:t>‘blended delivery model’</w:t>
      </w:r>
      <w:r w:rsidRPr="00F073DD" w:rsidR="005C3B9B">
        <w:rPr>
          <w:rFonts w:ascii="Arial" w:hAnsi="Arial" w:cs="Arial"/>
        </w:rPr>
        <w:t xml:space="preserve"> </w:t>
      </w:r>
      <w:r w:rsidRPr="00F073DD" w:rsidR="00B74689">
        <w:rPr>
          <w:rFonts w:ascii="Arial" w:hAnsi="Arial" w:cs="Arial"/>
        </w:rPr>
        <w:t>of in-person and digital su</w:t>
      </w:r>
      <w:r w:rsidRPr="00F073DD" w:rsidR="00305728">
        <w:rPr>
          <w:rFonts w:ascii="Arial" w:hAnsi="Arial" w:cs="Arial"/>
        </w:rPr>
        <w:t>pport to meet individual need</w:t>
      </w:r>
      <w:r w:rsidRPr="00F073DD" w:rsidR="00781933">
        <w:rPr>
          <w:rFonts w:ascii="Arial" w:hAnsi="Arial" w:cs="Arial"/>
        </w:rPr>
        <w:t xml:space="preserve">. </w:t>
      </w:r>
    </w:p>
    <w:p w:rsidRPr="001F62BA" w:rsidR="00E23CCC" w:rsidP="001F62BA" w:rsidRDefault="00E23CCC" w14:paraId="004CFF62" w14:textId="77777777">
      <w:pPr>
        <w:pStyle w:val="NoSpacing"/>
        <w:rPr>
          <w:rFonts w:ascii="Arial" w:hAnsi="Arial" w:cs="Arial"/>
        </w:rPr>
      </w:pPr>
    </w:p>
    <w:p w:rsidRPr="00A545F4" w:rsidR="005D1835" w:rsidP="001F62BA" w:rsidRDefault="0064506E" w14:paraId="7AAA9300" w14:textId="2730BE63">
      <w:pPr>
        <w:pStyle w:val="NoSpacing"/>
        <w:rPr>
          <w:rFonts w:ascii="Arial" w:hAnsi="Arial" w:cs="Arial"/>
          <w:b/>
          <w:bCs/>
        </w:rPr>
      </w:pPr>
      <w:bookmarkStart w:name="_Toc119418726" w:id="1"/>
      <w:r w:rsidRPr="000E78EB">
        <w:rPr>
          <w:rFonts w:ascii="Arial" w:hAnsi="Arial" w:cs="Arial"/>
          <w:b/>
          <w:bCs/>
        </w:rPr>
        <w:t>1</w:t>
      </w:r>
      <w:r w:rsidR="000F0DFA">
        <w:rPr>
          <w:rFonts w:ascii="Arial" w:hAnsi="Arial" w:cs="Arial"/>
          <w:b/>
          <w:bCs/>
        </w:rPr>
        <w:t>1</w:t>
      </w:r>
      <w:r w:rsidRPr="000E78EB">
        <w:rPr>
          <w:rFonts w:ascii="Arial" w:hAnsi="Arial" w:cs="Arial"/>
          <w:b/>
          <w:bCs/>
        </w:rPr>
        <w:tab/>
      </w:r>
      <w:r w:rsidRPr="000E78EB" w:rsidR="005D1835">
        <w:rPr>
          <w:rFonts w:ascii="Arial" w:hAnsi="Arial" w:cs="Arial"/>
          <w:b/>
          <w:bCs/>
        </w:rPr>
        <w:t xml:space="preserve">Target </w:t>
      </w:r>
      <w:r w:rsidRPr="00A545F4" w:rsidR="005D1835">
        <w:rPr>
          <w:rFonts w:ascii="Arial" w:hAnsi="Arial" w:cs="Arial"/>
          <w:b/>
          <w:bCs/>
        </w:rPr>
        <w:t>Participants</w:t>
      </w:r>
      <w:r w:rsidRPr="00A545F4" w:rsidR="005720A4">
        <w:rPr>
          <w:rFonts w:ascii="Arial" w:hAnsi="Arial" w:cs="Arial"/>
          <w:b/>
          <w:bCs/>
        </w:rPr>
        <w:t xml:space="preserve"> </w:t>
      </w:r>
      <w:bookmarkEnd w:id="1"/>
    </w:p>
    <w:p w:rsidRPr="001F62BA" w:rsidR="00BB3952" w:rsidP="001F62BA" w:rsidRDefault="00BB3952" w14:paraId="0CA18DC8" w14:textId="634526CC">
      <w:pPr>
        <w:pStyle w:val="NoSpacing"/>
        <w:rPr>
          <w:rFonts w:ascii="Arial" w:hAnsi="Arial" w:cs="Arial"/>
          <w:bCs/>
          <w:highlight w:val="yellow"/>
        </w:rPr>
      </w:pPr>
    </w:p>
    <w:p w:rsidR="00DE6DC1" w:rsidP="000C06E9" w:rsidRDefault="00C76EBB" w14:paraId="473FA6FE" w14:textId="4A4E56ED">
      <w:pPr>
        <w:pStyle w:val="NoSpacing"/>
        <w:ind w:left="720" w:hanging="720"/>
        <w:rPr>
          <w:rFonts w:ascii="Arial" w:hAnsi="Arial" w:cs="Arial"/>
        </w:rPr>
      </w:pPr>
      <w:bookmarkStart w:name="_Toc119418727" w:id="2"/>
      <w:r>
        <w:rPr>
          <w:rFonts w:ascii="Arial" w:hAnsi="Arial" w:cs="Arial"/>
        </w:rPr>
        <w:t>1</w:t>
      </w:r>
      <w:r w:rsidR="000F0DFA">
        <w:rPr>
          <w:rFonts w:ascii="Arial" w:hAnsi="Arial" w:cs="Arial"/>
        </w:rPr>
        <w:t>1</w:t>
      </w:r>
      <w:r>
        <w:rPr>
          <w:rFonts w:ascii="Arial" w:hAnsi="Arial" w:cs="Arial"/>
        </w:rPr>
        <w:t>.1</w:t>
      </w:r>
      <w:r>
        <w:rPr>
          <w:rFonts w:ascii="Arial" w:hAnsi="Arial" w:cs="Arial"/>
        </w:rPr>
        <w:tab/>
      </w:r>
      <w:r w:rsidRPr="001F62BA" w:rsidR="00AF45DC">
        <w:rPr>
          <w:rFonts w:ascii="Arial" w:hAnsi="Arial" w:cs="Arial"/>
        </w:rPr>
        <w:t xml:space="preserve">All economically inactive </w:t>
      </w:r>
      <w:r w:rsidR="00AF45DC">
        <w:rPr>
          <w:rFonts w:ascii="Arial" w:hAnsi="Arial" w:cs="Arial"/>
        </w:rPr>
        <w:t>residents in the North of Tyne area</w:t>
      </w:r>
      <w:r w:rsidRPr="001F62BA" w:rsidR="00AF45DC">
        <w:rPr>
          <w:rFonts w:ascii="Arial" w:hAnsi="Arial" w:cs="Arial"/>
        </w:rPr>
        <w:t xml:space="preserve"> will be eligible for support</w:t>
      </w:r>
      <w:r w:rsidR="002F4D44">
        <w:rPr>
          <w:rFonts w:ascii="Arial" w:hAnsi="Arial" w:cs="Arial"/>
        </w:rPr>
        <w:t xml:space="preserve"> under this programme</w:t>
      </w:r>
      <w:r w:rsidR="00F17C8E">
        <w:rPr>
          <w:rFonts w:ascii="Arial" w:hAnsi="Arial" w:cs="Arial"/>
        </w:rPr>
        <w:t xml:space="preserve"> if they</w:t>
      </w:r>
      <w:r w:rsidRPr="001F62BA" w:rsidR="00DE6DC1">
        <w:rPr>
          <w:rFonts w:ascii="Arial" w:hAnsi="Arial" w:cs="Arial"/>
        </w:rPr>
        <w:t>:</w:t>
      </w:r>
    </w:p>
    <w:p w:rsidRPr="001F62BA" w:rsidR="0047700F" w:rsidP="000C06E9" w:rsidRDefault="0047700F" w14:paraId="10303A82" w14:textId="77777777">
      <w:pPr>
        <w:pStyle w:val="NoSpacing"/>
        <w:ind w:left="720" w:hanging="720"/>
        <w:rPr>
          <w:rFonts w:ascii="Arial" w:hAnsi="Arial" w:cs="Arial"/>
        </w:rPr>
      </w:pPr>
    </w:p>
    <w:p w:rsidRPr="001F62BA" w:rsidR="00DE6DC1" w:rsidP="00C76EBB" w:rsidRDefault="00D23142" w14:paraId="6FF63F4E" w14:textId="65543EFF">
      <w:pPr>
        <w:pStyle w:val="NoSpacing"/>
        <w:numPr>
          <w:ilvl w:val="0"/>
          <w:numId w:val="24"/>
        </w:numPr>
        <w:rPr>
          <w:rFonts w:ascii="Arial" w:hAnsi="Arial" w:cs="Arial"/>
        </w:rPr>
      </w:pPr>
      <w:r>
        <w:rPr>
          <w:rFonts w:ascii="Arial" w:hAnsi="Arial" w:cs="Arial"/>
        </w:rPr>
        <w:t>a</w:t>
      </w:r>
      <w:r w:rsidR="005F2C7E">
        <w:rPr>
          <w:rFonts w:ascii="Arial" w:hAnsi="Arial" w:cs="Arial"/>
        </w:rPr>
        <w:t>re r</w:t>
      </w:r>
      <w:r w:rsidRPr="001F62BA" w:rsidR="00DE6DC1">
        <w:rPr>
          <w:rFonts w:ascii="Arial" w:hAnsi="Arial" w:cs="Arial"/>
        </w:rPr>
        <w:t>esident within the North of Tyne area</w:t>
      </w:r>
      <w:r w:rsidR="00BE4CA0">
        <w:rPr>
          <w:rFonts w:ascii="Arial" w:hAnsi="Arial" w:cs="Arial"/>
        </w:rPr>
        <w:t>,</w:t>
      </w:r>
    </w:p>
    <w:p w:rsidRPr="001F62BA" w:rsidR="00DE6DC1" w:rsidP="00C76EBB" w:rsidRDefault="00D23142" w14:paraId="54E775CA" w14:textId="14B44F76">
      <w:pPr>
        <w:pStyle w:val="NoSpacing"/>
        <w:numPr>
          <w:ilvl w:val="0"/>
          <w:numId w:val="24"/>
        </w:numPr>
        <w:rPr>
          <w:rFonts w:ascii="Arial" w:hAnsi="Arial" w:cs="Arial"/>
        </w:rPr>
      </w:pPr>
      <w:r>
        <w:rPr>
          <w:rFonts w:ascii="Arial" w:hAnsi="Arial" w:cs="Arial"/>
        </w:rPr>
        <w:t>a</w:t>
      </w:r>
      <w:r w:rsidR="00330E9D">
        <w:rPr>
          <w:rFonts w:ascii="Arial" w:hAnsi="Arial" w:cs="Arial"/>
        </w:rPr>
        <w:t>re a</w:t>
      </w:r>
      <w:r w:rsidR="005F2C7E">
        <w:rPr>
          <w:rFonts w:ascii="Arial" w:hAnsi="Arial" w:cs="Arial"/>
        </w:rPr>
        <w:t>ged o</w:t>
      </w:r>
      <w:r w:rsidRPr="001F62BA" w:rsidR="00DE6DC1">
        <w:rPr>
          <w:rFonts w:ascii="Arial" w:hAnsi="Arial" w:cs="Arial"/>
        </w:rPr>
        <w:t>ver 1</w:t>
      </w:r>
      <w:r w:rsidR="00DE6DC1">
        <w:rPr>
          <w:rFonts w:ascii="Arial" w:hAnsi="Arial" w:cs="Arial"/>
        </w:rPr>
        <w:t>6</w:t>
      </w:r>
      <w:r w:rsidR="00BE4CA0">
        <w:rPr>
          <w:rFonts w:ascii="Arial" w:hAnsi="Arial" w:cs="Arial"/>
        </w:rPr>
        <w:t xml:space="preserve">, and </w:t>
      </w:r>
    </w:p>
    <w:p w:rsidR="00002CC0" w:rsidP="00C76EBB" w:rsidRDefault="00D23142" w14:paraId="3A78A773" w14:textId="77777777">
      <w:pPr>
        <w:pStyle w:val="NoSpacing"/>
        <w:numPr>
          <w:ilvl w:val="0"/>
          <w:numId w:val="24"/>
        </w:numPr>
        <w:rPr>
          <w:rFonts w:ascii="Arial" w:hAnsi="Arial" w:cs="Arial"/>
        </w:rPr>
      </w:pPr>
      <w:r>
        <w:rPr>
          <w:rFonts w:ascii="Arial" w:hAnsi="Arial" w:cs="Arial"/>
        </w:rPr>
        <w:t>h</w:t>
      </w:r>
      <w:r w:rsidRPr="001F62BA" w:rsidR="00DE6DC1">
        <w:rPr>
          <w:rFonts w:ascii="Arial" w:hAnsi="Arial" w:cs="Arial"/>
        </w:rPr>
        <w:t>ave the ‘right to work’ in the UK</w:t>
      </w:r>
      <w:r w:rsidR="00A475E7">
        <w:rPr>
          <w:rFonts w:ascii="Arial" w:hAnsi="Arial" w:cs="Arial"/>
        </w:rPr>
        <w:t xml:space="preserve"> </w:t>
      </w:r>
    </w:p>
    <w:p w:rsidR="00002CC0" w:rsidP="00002CC0" w:rsidRDefault="00002CC0" w14:paraId="4C1A4D8B" w14:textId="77777777">
      <w:pPr>
        <w:pStyle w:val="NoSpacing"/>
        <w:rPr>
          <w:rFonts w:ascii="Arial" w:hAnsi="Arial" w:cs="Arial"/>
        </w:rPr>
      </w:pPr>
    </w:p>
    <w:p w:rsidRPr="00002CC0" w:rsidR="00DE6DC1" w:rsidP="0089500F" w:rsidRDefault="0089500F" w14:paraId="4E9EBA4C" w14:textId="10B37653">
      <w:pPr>
        <w:pStyle w:val="NoSpacing"/>
        <w:ind w:left="720" w:hanging="720"/>
        <w:rPr>
          <w:rFonts w:ascii="Arial" w:hAnsi="Arial" w:cs="Arial"/>
        </w:rPr>
      </w:pPr>
      <w:r w:rsidRPr="021A7D1C">
        <w:rPr>
          <w:rFonts w:ascii="Arial" w:hAnsi="Arial" w:cs="Arial"/>
        </w:rPr>
        <w:t>11.2</w:t>
      </w:r>
      <w:r>
        <w:tab/>
      </w:r>
      <w:r w:rsidRPr="021A7D1C" w:rsidR="00002CC0">
        <w:rPr>
          <w:rFonts w:ascii="Arial" w:hAnsi="Arial" w:cs="Arial"/>
        </w:rPr>
        <w:t xml:space="preserve">Please refer to the </w:t>
      </w:r>
      <w:r w:rsidRPr="021A7D1C" w:rsidR="00A475E7">
        <w:rPr>
          <w:rFonts w:ascii="Arial" w:hAnsi="Arial" w:cs="Arial"/>
        </w:rPr>
        <w:t xml:space="preserve">Open Call Guidance for further information </w:t>
      </w:r>
      <w:r w:rsidRPr="021A7D1C" w:rsidR="008F2BB5">
        <w:rPr>
          <w:rFonts w:ascii="Arial" w:hAnsi="Arial" w:cs="Arial"/>
        </w:rPr>
        <w:t>regarding the ‘right to work’</w:t>
      </w:r>
      <w:r w:rsidRPr="021A7D1C">
        <w:rPr>
          <w:rFonts w:ascii="Arial" w:hAnsi="Arial" w:cs="Arial"/>
        </w:rPr>
        <w:t xml:space="preserve"> in the UK</w:t>
      </w:r>
      <w:r w:rsidRPr="021A7D1C" w:rsidR="5FFF5ACC">
        <w:rPr>
          <w:rFonts w:ascii="Arial" w:hAnsi="Arial" w:cs="Arial"/>
        </w:rPr>
        <w:t>.</w:t>
      </w:r>
    </w:p>
    <w:p w:rsidR="00333A44" w:rsidP="00333A44" w:rsidRDefault="00333A44" w14:paraId="53A56A40" w14:textId="77777777">
      <w:pPr>
        <w:pStyle w:val="NoSpacing"/>
        <w:ind w:left="720"/>
        <w:rPr>
          <w:rFonts w:ascii="Arial" w:hAnsi="Arial" w:cs="Arial"/>
        </w:rPr>
      </w:pPr>
    </w:p>
    <w:p w:rsidR="006222A9" w:rsidP="00C76EBB" w:rsidRDefault="00C76EBB" w14:paraId="1E59BA1F" w14:textId="08A4AD76">
      <w:pPr>
        <w:pStyle w:val="NoSpacing"/>
        <w:ind w:left="720" w:hanging="720"/>
        <w:rPr>
          <w:rFonts w:ascii="Arial" w:hAnsi="Arial" w:cs="Arial"/>
        </w:rPr>
      </w:pPr>
      <w:r>
        <w:rPr>
          <w:rFonts w:ascii="Arial" w:hAnsi="Arial" w:cs="Arial"/>
        </w:rPr>
        <w:t>1</w:t>
      </w:r>
      <w:r w:rsidR="000F0DFA">
        <w:rPr>
          <w:rFonts w:ascii="Arial" w:hAnsi="Arial" w:cs="Arial"/>
        </w:rPr>
        <w:t>1</w:t>
      </w:r>
      <w:r>
        <w:rPr>
          <w:rFonts w:ascii="Arial" w:hAnsi="Arial" w:cs="Arial"/>
        </w:rPr>
        <w:t>.</w:t>
      </w:r>
      <w:r w:rsidR="0089500F">
        <w:rPr>
          <w:rFonts w:ascii="Arial" w:hAnsi="Arial" w:cs="Arial"/>
        </w:rPr>
        <w:t>3</w:t>
      </w:r>
      <w:r>
        <w:rPr>
          <w:rFonts w:ascii="Arial" w:hAnsi="Arial" w:cs="Arial"/>
        </w:rPr>
        <w:tab/>
      </w:r>
      <w:r w:rsidR="00856D73">
        <w:rPr>
          <w:rFonts w:ascii="Arial" w:hAnsi="Arial" w:cs="Arial"/>
        </w:rPr>
        <w:t>Eligible participants must meet the</w:t>
      </w:r>
      <w:r w:rsidR="00581875">
        <w:rPr>
          <w:rFonts w:ascii="Arial" w:hAnsi="Arial" w:cs="Arial"/>
        </w:rPr>
        <w:t xml:space="preserve"> </w:t>
      </w:r>
      <w:r w:rsidR="00432494">
        <w:rPr>
          <w:rFonts w:ascii="Arial" w:hAnsi="Arial" w:cs="Arial"/>
        </w:rPr>
        <w:t xml:space="preserve">definition of economic inactivity </w:t>
      </w:r>
      <w:r w:rsidR="00340DD6">
        <w:rPr>
          <w:rFonts w:ascii="Arial" w:hAnsi="Arial" w:cs="Arial"/>
        </w:rPr>
        <w:t xml:space="preserve">provided </w:t>
      </w:r>
      <w:r w:rsidR="00A255A3">
        <w:rPr>
          <w:rFonts w:ascii="Arial" w:hAnsi="Arial" w:cs="Arial"/>
        </w:rPr>
        <w:t xml:space="preserve">below, which </w:t>
      </w:r>
      <w:r w:rsidR="00424B2F">
        <w:rPr>
          <w:rFonts w:ascii="Arial" w:hAnsi="Arial" w:cs="Arial"/>
        </w:rPr>
        <w:t>has been</w:t>
      </w:r>
      <w:r w:rsidR="00A255A3">
        <w:rPr>
          <w:rFonts w:ascii="Arial" w:hAnsi="Arial" w:cs="Arial"/>
        </w:rPr>
        <w:t xml:space="preserve"> published </w:t>
      </w:r>
      <w:r w:rsidR="00424B2F">
        <w:rPr>
          <w:rFonts w:ascii="Arial" w:hAnsi="Arial" w:cs="Arial"/>
        </w:rPr>
        <w:t>by DLUHC</w:t>
      </w:r>
      <w:r w:rsidR="00A255A3">
        <w:rPr>
          <w:rFonts w:ascii="Arial" w:hAnsi="Arial" w:cs="Arial"/>
        </w:rPr>
        <w:t xml:space="preserve"> in the output and outcome </w:t>
      </w:r>
      <w:r w:rsidR="00424B2F">
        <w:rPr>
          <w:rFonts w:ascii="Arial" w:hAnsi="Arial" w:cs="Arial"/>
        </w:rPr>
        <w:t>definitions</w:t>
      </w:r>
      <w:r w:rsidR="00A255A3">
        <w:rPr>
          <w:rFonts w:ascii="Arial" w:hAnsi="Arial" w:cs="Arial"/>
        </w:rPr>
        <w:t xml:space="preserve"> for Intervention E33</w:t>
      </w:r>
      <w:r w:rsidR="00320051">
        <w:rPr>
          <w:rStyle w:val="FootnoteReference"/>
          <w:rFonts w:ascii="Arial" w:hAnsi="Arial" w:cs="Arial"/>
        </w:rPr>
        <w:footnoteReference w:id="7"/>
      </w:r>
      <w:r w:rsidR="006222A9">
        <w:rPr>
          <w:rFonts w:ascii="Arial" w:hAnsi="Arial" w:cs="Arial"/>
        </w:rPr>
        <w:t>:</w:t>
      </w:r>
    </w:p>
    <w:p w:rsidRPr="001D1CF7" w:rsidR="001D1CF7" w:rsidP="001D1CF7" w:rsidRDefault="001D1CF7" w14:paraId="79CF4402" w14:textId="77777777">
      <w:pPr>
        <w:pStyle w:val="NoSpacing"/>
        <w:rPr>
          <w:rFonts w:ascii="Arial" w:hAnsi="Arial" w:cs="Arial"/>
        </w:rPr>
      </w:pPr>
    </w:p>
    <w:p w:rsidRPr="001D1CF7" w:rsidR="006222A9" w:rsidP="00C76EBB" w:rsidRDefault="006222A9" w14:paraId="7345E99C" w14:textId="37F2D482">
      <w:pPr>
        <w:pStyle w:val="NoSpacing"/>
        <w:numPr>
          <w:ilvl w:val="0"/>
          <w:numId w:val="24"/>
        </w:numPr>
        <w:rPr>
          <w:rFonts w:ascii="Arial" w:hAnsi="Arial" w:cs="Arial"/>
        </w:rPr>
      </w:pPr>
      <w:r w:rsidRPr="001D1CF7">
        <w:rPr>
          <w:rFonts w:ascii="Arial" w:hAnsi="Arial" w:cs="Arial"/>
        </w:rPr>
        <w:t>Economically inactive individuals are those not in work and not actively seeking work (unlike unemployed individuals who are actively seeking work). Not all economically inactive individuals claim benefits. For those that do, this would include those claiming either “legacy” benefits or those within specific conditionality regimes in Universal Credit (UC). The former includes Employment Support Allowance (ESA), Incapacity Benefit (IB) and Income Support (IS). The latter includes claimants within the Preparation Requirement or Work Focused Interview Requirement conditionality regimes (or equivalent for all of the above). There is no length of time on inactivity required.</w:t>
      </w:r>
    </w:p>
    <w:p w:rsidR="000A7661" w:rsidP="001F62BA" w:rsidRDefault="000A7661" w14:paraId="3AA6DCF2" w14:textId="77777777">
      <w:pPr>
        <w:pStyle w:val="NoSpacing"/>
        <w:rPr>
          <w:rFonts w:ascii="Arial" w:hAnsi="Arial" w:cs="Arial"/>
        </w:rPr>
      </w:pPr>
    </w:p>
    <w:p w:rsidRPr="00E67449" w:rsidR="00957690" w:rsidP="0ACF2A17" w:rsidRDefault="00C76EBB" w14:paraId="49E9D3CF" w14:textId="6A916FA9">
      <w:pPr>
        <w:pStyle w:val="NoSpacing"/>
        <w:rPr>
          <w:rFonts w:ascii="Arial" w:hAnsi="Arial" w:cs="Arial"/>
        </w:rPr>
      </w:pPr>
      <w:r>
        <w:rPr>
          <w:rFonts w:ascii="Arial" w:hAnsi="Arial" w:cs="Arial"/>
        </w:rPr>
        <w:t>1</w:t>
      </w:r>
      <w:r w:rsidR="000F0DFA">
        <w:rPr>
          <w:rFonts w:ascii="Arial" w:hAnsi="Arial" w:cs="Arial"/>
        </w:rPr>
        <w:t>1</w:t>
      </w:r>
      <w:r>
        <w:rPr>
          <w:rFonts w:ascii="Arial" w:hAnsi="Arial" w:cs="Arial"/>
        </w:rPr>
        <w:t>.</w:t>
      </w:r>
      <w:r w:rsidR="0089500F">
        <w:rPr>
          <w:rFonts w:ascii="Arial" w:hAnsi="Arial" w:cs="Arial"/>
        </w:rPr>
        <w:t>4</w:t>
      </w:r>
      <w:r>
        <w:rPr>
          <w:rFonts w:ascii="Arial" w:hAnsi="Arial" w:cs="Arial"/>
        </w:rPr>
        <w:tab/>
      </w:r>
      <w:r w:rsidRPr="00E67449" w:rsidR="5B4EBCED">
        <w:rPr>
          <w:rFonts w:ascii="Arial" w:hAnsi="Arial" w:cs="Arial"/>
        </w:rPr>
        <w:t xml:space="preserve">We </w:t>
      </w:r>
      <w:r w:rsidRPr="00E67449" w:rsidR="480A646D">
        <w:rPr>
          <w:rFonts w:ascii="Arial" w:hAnsi="Arial" w:cs="Arial"/>
        </w:rPr>
        <w:t xml:space="preserve">would </w:t>
      </w:r>
      <w:r w:rsidRPr="00E67449" w:rsidR="5BCCDDF9">
        <w:rPr>
          <w:rFonts w:ascii="Arial" w:hAnsi="Arial" w:cs="Arial"/>
        </w:rPr>
        <w:t>welcome</w:t>
      </w:r>
      <w:r w:rsidRPr="00E67449" w:rsidR="480A646D">
        <w:rPr>
          <w:rFonts w:ascii="Arial" w:hAnsi="Arial" w:cs="Arial"/>
        </w:rPr>
        <w:t xml:space="preserve"> applications which focus on the </w:t>
      </w:r>
      <w:r w:rsidRPr="00E67449" w:rsidR="27685DBC">
        <w:rPr>
          <w:rFonts w:ascii="Arial" w:hAnsi="Arial" w:cs="Arial"/>
        </w:rPr>
        <w:t xml:space="preserve">following </w:t>
      </w:r>
      <w:r w:rsidRPr="00E67449" w:rsidR="26E9F55E">
        <w:rPr>
          <w:rFonts w:ascii="Arial" w:hAnsi="Arial" w:cs="Arial"/>
        </w:rPr>
        <w:t>economically inactive groups:</w:t>
      </w:r>
    </w:p>
    <w:p w:rsidRPr="00BB6A27" w:rsidR="00957690" w:rsidP="00533C60" w:rsidRDefault="00957690" w14:paraId="1303047B" w14:textId="77777777">
      <w:pPr>
        <w:pStyle w:val="NoSpacing"/>
        <w:rPr>
          <w:rFonts w:ascii="Arial" w:hAnsi="Arial" w:cs="Arial"/>
          <w:color w:val="FF0000"/>
        </w:rPr>
      </w:pPr>
    </w:p>
    <w:p w:rsidRPr="00E67449" w:rsidR="00533C60" w:rsidP="00C76EBB" w:rsidRDefault="00533C60" w14:paraId="63B6D5D7" w14:textId="2A6F830B">
      <w:pPr>
        <w:pStyle w:val="NoSpacing"/>
        <w:numPr>
          <w:ilvl w:val="0"/>
          <w:numId w:val="24"/>
        </w:numPr>
        <w:rPr>
          <w:rFonts w:ascii="Arial" w:hAnsi="Arial" w:cs="Arial"/>
        </w:rPr>
      </w:pPr>
      <w:r w:rsidRPr="00E67449">
        <w:rPr>
          <w:rFonts w:ascii="Arial" w:hAnsi="Arial" w:cs="Arial"/>
        </w:rPr>
        <w:t>Older residents (50+)</w:t>
      </w:r>
    </w:p>
    <w:p w:rsidRPr="00E67449" w:rsidR="00BA05F3" w:rsidP="00C76EBB" w:rsidRDefault="00BA05F3" w14:paraId="4F13C2A4" w14:textId="166B2C73">
      <w:pPr>
        <w:pStyle w:val="NoSpacing"/>
        <w:numPr>
          <w:ilvl w:val="0"/>
          <w:numId w:val="24"/>
        </w:numPr>
        <w:rPr>
          <w:rFonts w:ascii="Arial" w:hAnsi="Arial" w:cs="Arial"/>
        </w:rPr>
      </w:pPr>
      <w:r w:rsidRPr="00E67449">
        <w:rPr>
          <w:rFonts w:ascii="Arial" w:hAnsi="Arial" w:cs="Arial"/>
        </w:rPr>
        <w:t>Residents</w:t>
      </w:r>
      <w:r w:rsidRPr="00E67449" w:rsidR="00920AF8">
        <w:rPr>
          <w:rFonts w:ascii="Arial" w:hAnsi="Arial" w:cs="Arial"/>
        </w:rPr>
        <w:t xml:space="preserve"> who have health conditions</w:t>
      </w:r>
      <w:r w:rsidRPr="00E67449" w:rsidR="00FD2F8D">
        <w:rPr>
          <w:rFonts w:ascii="Arial" w:hAnsi="Arial" w:cs="Arial"/>
        </w:rPr>
        <w:t xml:space="preserve"> which are </w:t>
      </w:r>
      <w:r w:rsidRPr="00E67449" w:rsidR="005A510B">
        <w:rPr>
          <w:rFonts w:ascii="Arial" w:hAnsi="Arial" w:cs="Arial"/>
        </w:rPr>
        <w:t>barriers to w</w:t>
      </w:r>
      <w:r w:rsidRPr="00E67449">
        <w:rPr>
          <w:rFonts w:ascii="Arial" w:hAnsi="Arial" w:cs="Arial"/>
        </w:rPr>
        <w:t xml:space="preserve">ork </w:t>
      </w:r>
    </w:p>
    <w:p w:rsidRPr="00E67449" w:rsidR="00533C60" w:rsidP="00C76EBB" w:rsidRDefault="00BA05F3" w14:paraId="7836751D" w14:textId="68856CDB">
      <w:pPr>
        <w:pStyle w:val="NoSpacing"/>
        <w:numPr>
          <w:ilvl w:val="0"/>
          <w:numId w:val="24"/>
        </w:numPr>
        <w:rPr>
          <w:rFonts w:ascii="Arial" w:hAnsi="Arial" w:cs="Arial"/>
        </w:rPr>
      </w:pPr>
      <w:r w:rsidRPr="021A7D1C">
        <w:rPr>
          <w:rFonts w:ascii="Arial" w:hAnsi="Arial" w:cs="Arial"/>
        </w:rPr>
        <w:t>Disabled residents</w:t>
      </w:r>
      <w:r w:rsidRPr="021A7D1C" w:rsidR="6B7927AE">
        <w:rPr>
          <w:rFonts w:ascii="Arial" w:hAnsi="Arial" w:cs="Arial"/>
        </w:rPr>
        <w:t>.</w:t>
      </w:r>
    </w:p>
    <w:p w:rsidRPr="001F62BA" w:rsidR="00533C60" w:rsidP="00533C60" w:rsidRDefault="00533C60" w14:paraId="7B04E6C7" w14:textId="77777777">
      <w:pPr>
        <w:pStyle w:val="NoSpacing"/>
        <w:rPr>
          <w:rFonts w:ascii="Arial" w:hAnsi="Arial" w:cs="Arial"/>
        </w:rPr>
      </w:pPr>
    </w:p>
    <w:p w:rsidRPr="00DE6DC1" w:rsidR="00DF7440" w:rsidP="00C76EBB" w:rsidRDefault="00C76EBB" w14:paraId="38A21E8D" w14:textId="02320807">
      <w:pPr>
        <w:pStyle w:val="NoSpacing"/>
        <w:ind w:left="720" w:hanging="720"/>
        <w:rPr>
          <w:rFonts w:ascii="Arial" w:hAnsi="Arial" w:cs="Arial"/>
        </w:rPr>
      </w:pPr>
      <w:r>
        <w:rPr>
          <w:rFonts w:ascii="Arial" w:hAnsi="Arial" w:cs="Arial"/>
        </w:rPr>
        <w:t>1</w:t>
      </w:r>
      <w:r w:rsidR="000F0DFA">
        <w:rPr>
          <w:rFonts w:ascii="Arial" w:hAnsi="Arial" w:cs="Arial"/>
        </w:rPr>
        <w:t>1</w:t>
      </w:r>
      <w:r>
        <w:rPr>
          <w:rFonts w:ascii="Arial" w:hAnsi="Arial" w:cs="Arial"/>
        </w:rPr>
        <w:t>.</w:t>
      </w:r>
      <w:r w:rsidR="0089500F">
        <w:rPr>
          <w:rFonts w:ascii="Arial" w:hAnsi="Arial" w:cs="Arial"/>
        </w:rPr>
        <w:t>5</w:t>
      </w:r>
      <w:r>
        <w:rPr>
          <w:rFonts w:ascii="Arial" w:hAnsi="Arial" w:cs="Arial"/>
        </w:rPr>
        <w:tab/>
      </w:r>
      <w:r w:rsidRPr="00DE6DC1" w:rsidR="00816351">
        <w:rPr>
          <w:rFonts w:ascii="Arial" w:hAnsi="Arial" w:cs="Arial"/>
        </w:rPr>
        <w:t xml:space="preserve">One of </w:t>
      </w:r>
      <w:r w:rsidRPr="00DE6DC1" w:rsidR="009C6C00">
        <w:rPr>
          <w:rFonts w:ascii="Arial" w:hAnsi="Arial" w:cs="Arial"/>
        </w:rPr>
        <w:t xml:space="preserve">the target outputs for this programme is </w:t>
      </w:r>
      <w:r w:rsidRPr="00DE6DC1" w:rsidR="00865AF4">
        <w:rPr>
          <w:rFonts w:ascii="Arial" w:hAnsi="Arial" w:cs="Arial"/>
        </w:rPr>
        <w:t>providing support</w:t>
      </w:r>
      <w:r w:rsidRPr="00DE6DC1" w:rsidR="00A31A13">
        <w:rPr>
          <w:rFonts w:ascii="Arial" w:hAnsi="Arial" w:cs="Arial"/>
        </w:rPr>
        <w:t xml:space="preserve"> for </w:t>
      </w:r>
      <w:r w:rsidRPr="00DE6DC1" w:rsidR="00462823">
        <w:rPr>
          <w:rFonts w:ascii="Arial" w:hAnsi="Arial" w:cs="Arial"/>
        </w:rPr>
        <w:t>socially excluded people</w:t>
      </w:r>
      <w:r w:rsidRPr="00DE6DC1" w:rsidR="00DF5A46">
        <w:rPr>
          <w:rFonts w:ascii="Arial" w:hAnsi="Arial" w:cs="Arial"/>
        </w:rPr>
        <w:t xml:space="preserve">. </w:t>
      </w:r>
      <w:r w:rsidRPr="00DE6DC1" w:rsidR="003D1AAB">
        <w:rPr>
          <w:rFonts w:ascii="Arial" w:hAnsi="Arial" w:cs="Arial"/>
        </w:rPr>
        <w:t xml:space="preserve">For this output, </w:t>
      </w:r>
      <w:r w:rsidRPr="00DE6DC1" w:rsidR="00016E3B">
        <w:rPr>
          <w:rFonts w:ascii="Arial" w:hAnsi="Arial" w:cs="Arial"/>
        </w:rPr>
        <w:t xml:space="preserve">the definition </w:t>
      </w:r>
      <w:r w:rsidRPr="00DE6DC1" w:rsidR="004938B8">
        <w:rPr>
          <w:rFonts w:ascii="Arial" w:hAnsi="Arial" w:cs="Arial"/>
        </w:rPr>
        <w:t xml:space="preserve">provided by DLUHC </w:t>
      </w:r>
      <w:r w:rsidRPr="00DE6DC1" w:rsidR="005432A3">
        <w:rPr>
          <w:rFonts w:ascii="Arial" w:hAnsi="Arial" w:cs="Arial"/>
        </w:rPr>
        <w:t>is as follows:</w:t>
      </w:r>
    </w:p>
    <w:p w:rsidR="00DF7440" w:rsidP="005439AB" w:rsidRDefault="00DF7440" w14:paraId="0BA2EE48" w14:textId="77777777">
      <w:pPr>
        <w:pStyle w:val="NoSpacing"/>
        <w:rPr>
          <w:rFonts w:ascii="Arial" w:hAnsi="Arial" w:cs="Arial"/>
          <w:color w:val="FF0000"/>
        </w:rPr>
      </w:pPr>
    </w:p>
    <w:p w:rsidRPr="005432A3" w:rsidR="005439AB" w:rsidP="00F91382" w:rsidRDefault="005439AB" w14:paraId="3AB212CA" w14:textId="3E7AE4A9">
      <w:pPr>
        <w:pStyle w:val="NoSpacing"/>
        <w:ind w:left="720"/>
        <w:rPr>
          <w:rFonts w:ascii="Arial" w:hAnsi="Arial" w:cs="Arial"/>
        </w:rPr>
      </w:pPr>
      <w:r w:rsidRPr="005432A3">
        <w:rPr>
          <w:rFonts w:ascii="Arial" w:hAnsi="Arial" w:cs="Arial"/>
        </w:rPr>
        <w:t xml:space="preserve">Socially excluded means being excluded from society, or parts of society, as a result of one of more of following factors: </w:t>
      </w:r>
    </w:p>
    <w:p w:rsidRPr="005432A3" w:rsidR="005432A3" w:rsidP="005439AB" w:rsidRDefault="005432A3" w14:paraId="6091D682" w14:textId="77777777">
      <w:pPr>
        <w:pStyle w:val="NoSpacing"/>
        <w:rPr>
          <w:rFonts w:ascii="Arial" w:hAnsi="Arial" w:cs="Arial"/>
        </w:rPr>
      </w:pPr>
    </w:p>
    <w:p w:rsidRPr="005432A3" w:rsidR="00713365" w:rsidP="00F91382" w:rsidRDefault="005439AB" w14:paraId="6E5CA17A" w14:textId="5C87A327">
      <w:pPr>
        <w:pStyle w:val="NoSpacing"/>
        <w:numPr>
          <w:ilvl w:val="0"/>
          <w:numId w:val="24"/>
        </w:numPr>
        <w:rPr>
          <w:rFonts w:ascii="Arial" w:hAnsi="Arial" w:cs="Arial"/>
        </w:rPr>
      </w:pPr>
      <w:r w:rsidRPr="005432A3">
        <w:rPr>
          <w:rFonts w:ascii="Arial" w:hAnsi="Arial" w:cs="Arial"/>
        </w:rPr>
        <w:t>Unemployment, financial hardship, youth or old age, ill health (physical or mental), substance abuse or dependency including alcohol and drugs, discrimination on the grounds of sex, race, disability, ethnic origin, religion, belief, creed, sexual orientation or gender re-assignment, poor educational or skills attainment, relationship and family breakdown, poor housing (that is housing that does not meet basic habitable standards), and crime (either as a victim of crime or as an offender rehabilitating into society).</w:t>
      </w:r>
    </w:p>
    <w:p w:rsidRPr="00306A16" w:rsidR="00306A16" w:rsidP="00A050F3" w:rsidRDefault="00306A16" w14:paraId="5EE0E96C" w14:textId="77777777">
      <w:pPr>
        <w:pStyle w:val="NoSpacing"/>
        <w:ind w:left="720"/>
        <w:rPr>
          <w:rFonts w:ascii="Arial" w:hAnsi="Arial" w:cs="Arial"/>
        </w:rPr>
      </w:pPr>
    </w:p>
    <w:p w:rsidRPr="001F62BA" w:rsidR="005D1835" w:rsidP="001F62BA" w:rsidRDefault="003C45A5" w14:paraId="373CF066" w14:textId="6A20AA7D">
      <w:pPr>
        <w:pStyle w:val="NoSpacing"/>
        <w:rPr>
          <w:rFonts w:ascii="Arial" w:hAnsi="Arial" w:cs="Arial"/>
          <w:b/>
          <w:bCs/>
          <w:color w:val="0070C0"/>
        </w:rPr>
      </w:pPr>
      <w:bookmarkStart w:name="_Toc119418728" w:id="3"/>
      <w:bookmarkEnd w:id="2"/>
      <w:r w:rsidRPr="001F62BA">
        <w:rPr>
          <w:rFonts w:ascii="Arial" w:hAnsi="Arial" w:cs="Arial"/>
          <w:b/>
          <w:bCs/>
        </w:rPr>
        <w:t>1</w:t>
      </w:r>
      <w:r w:rsidR="000F0DFA">
        <w:rPr>
          <w:rFonts w:ascii="Arial" w:hAnsi="Arial" w:cs="Arial"/>
          <w:b/>
          <w:bCs/>
        </w:rPr>
        <w:t>2</w:t>
      </w:r>
      <w:r w:rsidRPr="001F62BA">
        <w:rPr>
          <w:rFonts w:ascii="Arial" w:hAnsi="Arial" w:cs="Arial"/>
          <w:b/>
          <w:bCs/>
        </w:rPr>
        <w:tab/>
      </w:r>
      <w:r w:rsidRPr="001F62BA" w:rsidR="007E6C03">
        <w:rPr>
          <w:rFonts w:ascii="Arial" w:hAnsi="Arial" w:cs="Arial"/>
          <w:b/>
          <w:bCs/>
        </w:rPr>
        <w:t xml:space="preserve">Employment Partnerships </w:t>
      </w:r>
      <w:bookmarkEnd w:id="3"/>
    </w:p>
    <w:p w:rsidRPr="001F62BA" w:rsidR="00325003" w:rsidP="00171EAE" w:rsidRDefault="00325003" w14:paraId="783DBC16" w14:textId="77777777">
      <w:pPr>
        <w:pStyle w:val="NoSpacing"/>
        <w:rPr>
          <w:rFonts w:ascii="Arial" w:hAnsi="Arial" w:cs="Arial"/>
          <w:b/>
          <w:bCs/>
        </w:rPr>
      </w:pPr>
    </w:p>
    <w:p w:rsidRPr="00A738A0" w:rsidR="00216D5E" w:rsidP="00F91382" w:rsidRDefault="00F91382" w14:paraId="65F38982" w14:textId="72DC9E79">
      <w:pPr>
        <w:ind w:left="720" w:hanging="720"/>
        <w:rPr>
          <w:rFonts w:ascii="Arial" w:hAnsi="Arial" w:eastAsia="Arial" w:cs="Arial"/>
        </w:rPr>
      </w:pPr>
      <w:r>
        <w:rPr>
          <w:rFonts w:ascii="Arial" w:hAnsi="Arial" w:eastAsia="Arial" w:cs="Arial"/>
        </w:rPr>
        <w:t>1</w:t>
      </w:r>
      <w:r w:rsidR="000F0DFA">
        <w:rPr>
          <w:rFonts w:ascii="Arial" w:hAnsi="Arial" w:eastAsia="Arial" w:cs="Arial"/>
        </w:rPr>
        <w:t>2</w:t>
      </w:r>
      <w:r>
        <w:rPr>
          <w:rFonts w:ascii="Arial" w:hAnsi="Arial" w:eastAsia="Arial" w:cs="Arial"/>
        </w:rPr>
        <w:t>.1</w:t>
      </w:r>
      <w:r>
        <w:rPr>
          <w:rFonts w:ascii="Arial" w:hAnsi="Arial" w:eastAsia="Arial" w:cs="Arial"/>
        </w:rPr>
        <w:tab/>
      </w:r>
      <w:r w:rsidRPr="00A738A0" w:rsidR="3CF1D11B">
        <w:rPr>
          <w:rFonts w:ascii="Arial" w:hAnsi="Arial" w:eastAsia="Arial" w:cs="Arial"/>
        </w:rPr>
        <w:t>We would expect all successful providers to actively work with the relevant Employment Partnership(s) to ensure proposed activity adds value to and does not duplicate existing activity. This could include</w:t>
      </w:r>
      <w:r w:rsidRPr="00A738A0" w:rsidR="00D33371">
        <w:rPr>
          <w:rFonts w:ascii="Arial" w:hAnsi="Arial" w:eastAsia="Arial" w:cs="Arial"/>
        </w:rPr>
        <w:t>, for example,</w:t>
      </w:r>
      <w:r w:rsidR="00516565">
        <w:rPr>
          <w:rFonts w:ascii="Arial" w:hAnsi="Arial" w:eastAsia="Arial" w:cs="Arial"/>
        </w:rPr>
        <w:t xml:space="preserve"> </w:t>
      </w:r>
      <w:r w:rsidR="00516565">
        <w:rPr>
          <w:rFonts w:ascii="Arial" w:hAnsi="Arial" w:eastAsia="Times New Roman" w:cs="Arial"/>
        </w:rPr>
        <w:t>actively working with Employment Partnership Coordinators to inform and support their work including provision of relevant performance data and mapping activities</w:t>
      </w:r>
      <w:r w:rsidR="00D13D45">
        <w:rPr>
          <w:rFonts w:ascii="Arial" w:hAnsi="Arial" w:eastAsia="Times New Roman" w:cs="Arial"/>
        </w:rPr>
        <w:t>;</w:t>
      </w:r>
      <w:r w:rsidRPr="00A738A0" w:rsidR="3CF1D11B">
        <w:rPr>
          <w:rFonts w:ascii="Arial" w:hAnsi="Arial" w:eastAsia="Arial" w:cs="Arial"/>
        </w:rPr>
        <w:t xml:space="preserve"> regularly attending Employment Partnership meetings to update on delivery and ensure activity can be targeted to address gaps / identified needs; </w:t>
      </w:r>
      <w:r w:rsidRPr="00A738A0" w:rsidR="7BECC25D">
        <w:rPr>
          <w:rFonts w:ascii="Arial" w:hAnsi="Arial" w:eastAsia="Arial" w:cs="Arial"/>
        </w:rPr>
        <w:t xml:space="preserve">providing regular progress updates; </w:t>
      </w:r>
      <w:r w:rsidRPr="00A738A0" w:rsidR="3CF1D11B">
        <w:rPr>
          <w:rFonts w:ascii="Arial" w:hAnsi="Arial" w:eastAsia="Arial" w:cs="Arial"/>
        </w:rPr>
        <w:t>cross</w:t>
      </w:r>
      <w:r w:rsidRPr="00A738A0" w:rsidR="38258C88">
        <w:rPr>
          <w:rFonts w:ascii="Arial" w:hAnsi="Arial" w:eastAsia="Arial" w:cs="Arial"/>
        </w:rPr>
        <w:t>-referral of participants to ensure they can access the most appropriate support for their needs</w:t>
      </w:r>
      <w:r w:rsidRPr="00A738A0" w:rsidR="00475CB5">
        <w:rPr>
          <w:rFonts w:ascii="Arial" w:hAnsi="Arial" w:eastAsia="Arial" w:cs="Arial"/>
        </w:rPr>
        <w:t xml:space="preserve"> and</w:t>
      </w:r>
      <w:r w:rsidRPr="00A738A0" w:rsidR="38258C88">
        <w:rPr>
          <w:rFonts w:ascii="Arial" w:hAnsi="Arial" w:eastAsia="Arial" w:cs="Arial"/>
        </w:rPr>
        <w:t xml:space="preserve"> to help them progress toward and / or into the labour market. </w:t>
      </w:r>
    </w:p>
    <w:p w:rsidR="00216D5E" w:rsidP="00F91382" w:rsidRDefault="00F91382" w14:paraId="065AD1D0" w14:textId="024A43D1">
      <w:pPr>
        <w:pStyle w:val="NoSpacing"/>
        <w:ind w:left="720" w:hanging="720"/>
        <w:rPr>
          <w:rFonts w:ascii="Arial" w:hAnsi="Arial" w:cs="Arial"/>
        </w:rPr>
      </w:pPr>
      <w:r>
        <w:rPr>
          <w:rFonts w:ascii="Arial" w:hAnsi="Arial" w:cs="Arial"/>
        </w:rPr>
        <w:t>1</w:t>
      </w:r>
      <w:r w:rsidR="000F0DFA">
        <w:rPr>
          <w:rFonts w:ascii="Arial" w:hAnsi="Arial" w:cs="Arial"/>
        </w:rPr>
        <w:t>2</w:t>
      </w:r>
      <w:r>
        <w:rPr>
          <w:rFonts w:ascii="Arial" w:hAnsi="Arial" w:cs="Arial"/>
        </w:rPr>
        <w:t>.2</w:t>
      </w:r>
      <w:r>
        <w:rPr>
          <w:rFonts w:ascii="Arial" w:hAnsi="Arial" w:cs="Arial"/>
        </w:rPr>
        <w:tab/>
      </w:r>
      <w:r w:rsidRPr="0ACF2A17" w:rsidR="209F63F4">
        <w:rPr>
          <w:rFonts w:ascii="Arial" w:hAnsi="Arial" w:cs="Arial"/>
        </w:rPr>
        <w:t xml:space="preserve">The overarching approach to Employment Partnerships is led by the local authorities, and these partnerships bring together DWP, other public, private and voluntary sector employability and skills providers and the NTCA to support job seekers and employers to help move people into sustained, high-quality employment. </w:t>
      </w:r>
    </w:p>
    <w:p w:rsidRPr="00325003" w:rsidR="00BD5585" w:rsidP="00325003" w:rsidRDefault="00BD5585" w14:paraId="3271635E" w14:textId="77777777">
      <w:pPr>
        <w:pStyle w:val="NoSpacing"/>
        <w:rPr>
          <w:rFonts w:ascii="Arial" w:hAnsi="Arial" w:cs="Arial"/>
        </w:rPr>
      </w:pPr>
    </w:p>
    <w:p w:rsidR="00B97122" w:rsidP="000C06E9" w:rsidRDefault="00F91382" w14:paraId="212C0B2B" w14:textId="7F8B30F0">
      <w:pPr>
        <w:pStyle w:val="NoSpacing"/>
        <w:ind w:left="720" w:hanging="720"/>
        <w:rPr>
          <w:rFonts w:ascii="Arial" w:hAnsi="Arial" w:cs="Arial"/>
        </w:rPr>
      </w:pPr>
      <w:r>
        <w:rPr>
          <w:rFonts w:ascii="Arial" w:hAnsi="Arial" w:cs="Arial"/>
        </w:rPr>
        <w:t>1</w:t>
      </w:r>
      <w:r w:rsidR="000F0DFA">
        <w:rPr>
          <w:rFonts w:ascii="Arial" w:hAnsi="Arial" w:cs="Arial"/>
        </w:rPr>
        <w:t>2</w:t>
      </w:r>
      <w:r>
        <w:rPr>
          <w:rFonts w:ascii="Arial" w:hAnsi="Arial" w:cs="Arial"/>
        </w:rPr>
        <w:t>.3</w:t>
      </w:r>
      <w:r>
        <w:rPr>
          <w:rFonts w:ascii="Arial" w:hAnsi="Arial" w:cs="Arial"/>
        </w:rPr>
        <w:tab/>
      </w:r>
      <w:r w:rsidRPr="00325003" w:rsidR="00BD5585">
        <w:rPr>
          <w:rFonts w:ascii="Arial" w:hAnsi="Arial" w:cs="Arial"/>
        </w:rPr>
        <w:t>Through this approach the partnerships will help bring together, coordinate and maximise existing capacity</w:t>
      </w:r>
      <w:r w:rsidR="00011E3C">
        <w:rPr>
          <w:rFonts w:ascii="Arial" w:hAnsi="Arial" w:cs="Arial"/>
        </w:rPr>
        <w:t xml:space="preserve">. </w:t>
      </w:r>
      <w:r w:rsidRPr="00325003" w:rsidR="00BD5585">
        <w:rPr>
          <w:rFonts w:ascii="Arial" w:hAnsi="Arial" w:cs="Arial"/>
        </w:rPr>
        <w:t>Employment Partnerships will:</w:t>
      </w:r>
    </w:p>
    <w:p w:rsidRPr="00325003" w:rsidR="00FC0769" w:rsidP="000C06E9" w:rsidRDefault="00FC0769" w14:paraId="21EDFBD3" w14:textId="77777777">
      <w:pPr>
        <w:pStyle w:val="NoSpacing"/>
        <w:ind w:left="720" w:hanging="720"/>
        <w:rPr>
          <w:rFonts w:ascii="Arial" w:hAnsi="Arial" w:cs="Arial"/>
        </w:rPr>
      </w:pPr>
    </w:p>
    <w:p w:rsidRPr="00F91382" w:rsidR="00BD5585" w:rsidP="00F91382" w:rsidRDefault="00BD5585" w14:paraId="758C2A67" w14:textId="77777777">
      <w:pPr>
        <w:pStyle w:val="NoSpacing"/>
        <w:numPr>
          <w:ilvl w:val="0"/>
          <w:numId w:val="24"/>
        </w:numPr>
        <w:rPr>
          <w:rFonts w:ascii="Arial" w:hAnsi="Arial" w:cs="Arial"/>
        </w:rPr>
      </w:pPr>
      <w:r w:rsidRPr="00F91382">
        <w:rPr>
          <w:rFonts w:ascii="Arial" w:hAnsi="Arial" w:cs="Arial"/>
        </w:rPr>
        <w:t>Ensure that all partners are aware of each other's provision offer, and are encouraged and supported to make appropriate referrals</w:t>
      </w:r>
    </w:p>
    <w:p w:rsidRPr="00F91382" w:rsidR="00BD5585" w:rsidP="00F91382" w:rsidRDefault="00BD5585" w14:paraId="1D439CCB" w14:textId="02C6018B">
      <w:pPr>
        <w:pStyle w:val="NoSpacing"/>
        <w:numPr>
          <w:ilvl w:val="0"/>
          <w:numId w:val="24"/>
        </w:numPr>
        <w:rPr>
          <w:rFonts w:ascii="Arial" w:hAnsi="Arial" w:cs="Arial"/>
        </w:rPr>
      </w:pPr>
      <w:r w:rsidRPr="00F91382">
        <w:rPr>
          <w:rFonts w:ascii="Arial" w:hAnsi="Arial" w:cs="Arial"/>
        </w:rPr>
        <w:t>Enhance collaborative working with NTCA, DWP, constituent LAs and local stakeholders</w:t>
      </w:r>
    </w:p>
    <w:p w:rsidRPr="00F91382" w:rsidR="00BD5585" w:rsidP="00F91382" w:rsidRDefault="00BD5585" w14:paraId="45E2D676" w14:textId="77777777">
      <w:pPr>
        <w:pStyle w:val="NoSpacing"/>
        <w:numPr>
          <w:ilvl w:val="0"/>
          <w:numId w:val="24"/>
        </w:numPr>
        <w:rPr>
          <w:rFonts w:ascii="Arial" w:hAnsi="Arial" w:cs="Arial"/>
        </w:rPr>
      </w:pPr>
      <w:r w:rsidRPr="00F91382">
        <w:rPr>
          <w:rFonts w:ascii="Arial" w:hAnsi="Arial" w:cs="Arial"/>
        </w:rPr>
        <w:t>Support the maximisation of existing provision and avoid duplication</w:t>
      </w:r>
    </w:p>
    <w:p w:rsidRPr="00F91382" w:rsidR="00BD5585" w:rsidP="00F91382" w:rsidRDefault="00BD5585" w14:paraId="2A4A47FB" w14:textId="77777777">
      <w:pPr>
        <w:pStyle w:val="NoSpacing"/>
        <w:numPr>
          <w:ilvl w:val="0"/>
          <w:numId w:val="24"/>
        </w:numPr>
        <w:rPr>
          <w:rFonts w:ascii="Arial" w:hAnsi="Arial" w:cs="Arial"/>
        </w:rPr>
      </w:pPr>
      <w:r w:rsidRPr="00F91382">
        <w:rPr>
          <w:rFonts w:ascii="Arial" w:hAnsi="Arial" w:cs="Arial"/>
        </w:rPr>
        <w:t>Co-ordinate and strengthen engagement with employers to address their training and recruitment needs</w:t>
      </w:r>
    </w:p>
    <w:p w:rsidRPr="00F91382" w:rsidR="00BD5585" w:rsidP="00F91382" w:rsidRDefault="00BD5585" w14:paraId="7EB83D39" w14:textId="77777777">
      <w:pPr>
        <w:pStyle w:val="NoSpacing"/>
        <w:numPr>
          <w:ilvl w:val="0"/>
          <w:numId w:val="24"/>
        </w:numPr>
        <w:rPr>
          <w:rFonts w:ascii="Arial" w:hAnsi="Arial" w:cs="Arial"/>
        </w:rPr>
      </w:pPr>
      <w:r w:rsidRPr="00F91382">
        <w:rPr>
          <w:rFonts w:ascii="Arial" w:hAnsi="Arial" w:cs="Arial"/>
        </w:rPr>
        <w:t>Draw out and pool intelligence to identify synergies, new partnerships and highlight gaps in provision</w:t>
      </w:r>
    </w:p>
    <w:p w:rsidRPr="00F91382" w:rsidR="000733AE" w:rsidP="00F91382" w:rsidRDefault="00BD5585" w14:paraId="52C45B41" w14:textId="65CB3F7F">
      <w:pPr>
        <w:pStyle w:val="NoSpacing"/>
        <w:numPr>
          <w:ilvl w:val="0"/>
          <w:numId w:val="24"/>
        </w:numPr>
        <w:rPr>
          <w:rFonts w:ascii="Arial" w:hAnsi="Arial" w:cs="Arial"/>
        </w:rPr>
      </w:pPr>
      <w:r w:rsidRPr="00F91382">
        <w:rPr>
          <w:rFonts w:ascii="Arial" w:hAnsi="Arial" w:cs="Arial"/>
        </w:rPr>
        <w:t>Work collaboratively as a partnership, where appropriate, to access funding to address gaps in provision.</w:t>
      </w:r>
    </w:p>
    <w:p w:rsidRPr="000733AE" w:rsidR="000733AE" w:rsidP="005711C1" w:rsidRDefault="000733AE" w14:paraId="2D66CF6F" w14:textId="77777777">
      <w:pPr>
        <w:pStyle w:val="ListParagraph"/>
        <w:ind w:left="360"/>
        <w:rPr>
          <w:rFonts w:ascii="Arial" w:hAnsi="Arial" w:eastAsia="Arial" w:cs="Arial"/>
          <w:sz w:val="22"/>
          <w:szCs w:val="22"/>
        </w:rPr>
      </w:pPr>
    </w:p>
    <w:p w:rsidRPr="002236A1" w:rsidR="00624F1C" w:rsidP="0ACF2A17" w:rsidRDefault="00F91382" w14:paraId="3ABD0219" w14:textId="59C618A1">
      <w:pPr>
        <w:pStyle w:val="NoSpacing"/>
        <w:rPr>
          <w:rFonts w:ascii="Arial" w:hAnsi="Arial" w:cs="Arial"/>
        </w:rPr>
      </w:pPr>
      <w:r w:rsidRPr="021A7D1C">
        <w:rPr>
          <w:rFonts w:ascii="Arial" w:hAnsi="Arial" w:cs="Arial"/>
        </w:rPr>
        <w:t>1</w:t>
      </w:r>
      <w:r w:rsidRPr="021A7D1C" w:rsidR="000F0DFA">
        <w:rPr>
          <w:rFonts w:ascii="Arial" w:hAnsi="Arial" w:cs="Arial"/>
        </w:rPr>
        <w:t>2</w:t>
      </w:r>
      <w:r w:rsidRPr="021A7D1C">
        <w:rPr>
          <w:rFonts w:ascii="Arial" w:hAnsi="Arial" w:cs="Arial"/>
        </w:rPr>
        <w:t>.4</w:t>
      </w:r>
      <w:r>
        <w:tab/>
      </w:r>
      <w:r w:rsidRPr="021A7D1C" w:rsidR="6B0AFEF8">
        <w:rPr>
          <w:rFonts w:ascii="Arial" w:hAnsi="Arial" w:cs="Arial"/>
        </w:rPr>
        <w:t>We would expect all</w:t>
      </w:r>
      <w:r w:rsidRPr="021A7D1C" w:rsidR="1CC06D44">
        <w:rPr>
          <w:rFonts w:ascii="Arial" w:hAnsi="Arial" w:cs="Arial"/>
        </w:rPr>
        <w:t>:</w:t>
      </w:r>
    </w:p>
    <w:p w:rsidR="021A7D1C" w:rsidP="021A7D1C" w:rsidRDefault="021A7D1C" w14:paraId="12811CD4" w14:textId="167563FC">
      <w:pPr>
        <w:pStyle w:val="NoSpacing"/>
        <w:rPr>
          <w:rFonts w:ascii="Arial" w:hAnsi="Arial" w:cs="Arial"/>
        </w:rPr>
      </w:pPr>
    </w:p>
    <w:p w:rsidR="000733AE" w:rsidP="00F91382" w:rsidRDefault="1CC06D44" w14:paraId="0EE0578D" w14:textId="6D3624C0">
      <w:pPr>
        <w:pStyle w:val="NoSpacing"/>
        <w:numPr>
          <w:ilvl w:val="0"/>
          <w:numId w:val="24"/>
        </w:numPr>
        <w:rPr>
          <w:rFonts w:ascii="Arial" w:hAnsi="Arial" w:cs="Arial"/>
        </w:rPr>
      </w:pPr>
      <w:r w:rsidRPr="00896420">
        <w:rPr>
          <w:rFonts w:ascii="Arial" w:hAnsi="Arial" w:cs="Arial"/>
        </w:rPr>
        <w:t>Applicants</w:t>
      </w:r>
      <w:r w:rsidRPr="002236A1">
        <w:rPr>
          <w:rFonts w:ascii="Arial" w:hAnsi="Arial" w:cs="Arial"/>
        </w:rPr>
        <w:t xml:space="preserve"> to consult with the relevant Employment Partnership Co-ordinator during the development of their proposed project to ensure it can align with existing provision, and to discuss how they could work with the Partnership should the project be approved.</w:t>
      </w:r>
    </w:p>
    <w:p w:rsidRPr="002236A1" w:rsidR="00FC0769" w:rsidP="00FC0769" w:rsidRDefault="00FC0769" w14:paraId="2D6BD387" w14:textId="77777777">
      <w:pPr>
        <w:pStyle w:val="NoSpacing"/>
        <w:ind w:left="1080"/>
        <w:rPr>
          <w:rFonts w:ascii="Arial" w:hAnsi="Arial" w:cs="Arial"/>
        </w:rPr>
      </w:pPr>
    </w:p>
    <w:p w:rsidRPr="002236A1" w:rsidR="000733AE" w:rsidP="00F91382" w:rsidRDefault="1CC06D44" w14:paraId="6F087EAD" w14:textId="38CE3AF7">
      <w:pPr>
        <w:pStyle w:val="NoSpacing"/>
        <w:numPr>
          <w:ilvl w:val="0"/>
          <w:numId w:val="24"/>
        </w:numPr>
        <w:rPr>
          <w:rFonts w:ascii="Arial" w:hAnsi="Arial" w:cs="Arial"/>
        </w:rPr>
      </w:pPr>
      <w:r w:rsidRPr="00896420">
        <w:rPr>
          <w:rFonts w:ascii="Arial" w:hAnsi="Arial" w:cs="Arial"/>
        </w:rPr>
        <w:t>S</w:t>
      </w:r>
      <w:r w:rsidRPr="00896420" w:rsidR="6B0AFEF8">
        <w:rPr>
          <w:rFonts w:ascii="Arial" w:hAnsi="Arial" w:cs="Arial"/>
        </w:rPr>
        <w:t>uccessful providers</w:t>
      </w:r>
      <w:r w:rsidRPr="00F91382" w:rsidR="6B0AFEF8">
        <w:rPr>
          <w:rFonts w:ascii="Arial" w:hAnsi="Arial" w:cs="Arial"/>
        </w:rPr>
        <w:t xml:space="preserve"> </w:t>
      </w:r>
      <w:r w:rsidRPr="002236A1" w:rsidR="6B0AFEF8">
        <w:rPr>
          <w:rFonts w:ascii="Arial" w:hAnsi="Arial" w:cs="Arial"/>
        </w:rPr>
        <w:t>to</w:t>
      </w:r>
      <w:r w:rsidRPr="002236A1" w:rsidR="000D72B5">
        <w:rPr>
          <w:rFonts w:ascii="Arial" w:hAnsi="Arial" w:cs="Arial"/>
        </w:rPr>
        <w:t xml:space="preserve"> b</w:t>
      </w:r>
      <w:r w:rsidRPr="002236A1" w:rsidR="6B0AFEF8">
        <w:rPr>
          <w:rFonts w:ascii="Arial" w:hAnsi="Arial" w:cs="Arial"/>
        </w:rPr>
        <w:t>e active members of the relevant Employment Partnerships</w:t>
      </w:r>
      <w:r w:rsidRPr="002236A1" w:rsidR="0AABB592">
        <w:rPr>
          <w:rFonts w:ascii="Arial" w:hAnsi="Arial" w:cs="Arial"/>
        </w:rPr>
        <w:t>; s</w:t>
      </w:r>
      <w:r w:rsidRPr="002236A1" w:rsidR="6B0AFEF8">
        <w:rPr>
          <w:rFonts w:ascii="Arial" w:hAnsi="Arial" w:cs="Arial"/>
        </w:rPr>
        <w:t>hare progress reports with the relevant local partnerships</w:t>
      </w:r>
      <w:r w:rsidRPr="002236A1" w:rsidR="2132FD26">
        <w:rPr>
          <w:rFonts w:ascii="Arial" w:hAnsi="Arial" w:cs="Arial"/>
        </w:rPr>
        <w:t>;</w:t>
      </w:r>
      <w:r w:rsidR="0014647D">
        <w:rPr>
          <w:rFonts w:ascii="Arial" w:hAnsi="Arial" w:cs="Arial"/>
        </w:rPr>
        <w:t xml:space="preserve"> </w:t>
      </w:r>
      <w:r w:rsidRPr="0014647D" w:rsidR="0014647D">
        <w:rPr>
          <w:rFonts w:ascii="Arial" w:hAnsi="Arial" w:cs="Arial"/>
        </w:rPr>
        <w:t>actively work with Employment Partnership Coordinators to inform and support their work including provision of relevant performance data and mapping activities</w:t>
      </w:r>
      <w:r w:rsidR="0014647D">
        <w:rPr>
          <w:rFonts w:ascii="Arial" w:hAnsi="Arial" w:cs="Arial"/>
        </w:rPr>
        <w:t>;</w:t>
      </w:r>
      <w:r w:rsidRPr="002236A1" w:rsidR="2132FD26">
        <w:rPr>
          <w:rFonts w:ascii="Arial" w:hAnsi="Arial" w:cs="Arial"/>
        </w:rPr>
        <w:t xml:space="preserve"> </w:t>
      </w:r>
      <w:r w:rsidRPr="002236A1" w:rsidR="00705F59">
        <w:rPr>
          <w:rFonts w:ascii="Arial" w:hAnsi="Arial" w:cs="Arial"/>
        </w:rPr>
        <w:t xml:space="preserve">and </w:t>
      </w:r>
      <w:r w:rsidRPr="002236A1" w:rsidR="2132FD26">
        <w:rPr>
          <w:rFonts w:ascii="Arial" w:hAnsi="Arial" w:cs="Arial"/>
        </w:rPr>
        <w:t>w</w:t>
      </w:r>
      <w:r w:rsidRPr="002236A1" w:rsidR="6B0AFEF8">
        <w:rPr>
          <w:rFonts w:ascii="Arial" w:hAnsi="Arial" w:cs="Arial"/>
        </w:rPr>
        <w:t>ork in collaboration with the partnerships ensuring that there is no duplication of provision</w:t>
      </w:r>
      <w:r w:rsidRPr="002236A1" w:rsidR="00935275">
        <w:rPr>
          <w:rFonts w:ascii="Arial" w:hAnsi="Arial" w:cs="Arial"/>
        </w:rPr>
        <w:t>.</w:t>
      </w:r>
      <w:r w:rsidRPr="002236A1" w:rsidR="6B0AFEF8">
        <w:rPr>
          <w:rFonts w:ascii="Arial" w:hAnsi="Arial" w:cs="Arial"/>
        </w:rPr>
        <w:t xml:space="preserve"> </w:t>
      </w:r>
    </w:p>
    <w:p w:rsidRPr="004577FA" w:rsidR="00F57EEF" w:rsidP="004577FA" w:rsidRDefault="00F57EEF" w14:paraId="44C5C49B" w14:textId="77777777">
      <w:pPr>
        <w:spacing w:after="0" w:line="240" w:lineRule="auto"/>
        <w:ind w:left="720" w:hanging="720"/>
        <w:rPr>
          <w:rFonts w:ascii="Arial" w:hAnsi="Arial" w:eastAsia="Arial" w:cs="Arial"/>
          <w:color w:val="0070C0"/>
        </w:rPr>
      </w:pPr>
    </w:p>
    <w:p w:rsidR="008F4B7D" w:rsidP="000C06E9" w:rsidRDefault="00F91382" w14:paraId="2F0DED6A" w14:textId="4845A2C5">
      <w:pPr>
        <w:spacing w:after="0" w:line="240" w:lineRule="auto"/>
        <w:ind w:left="720" w:hanging="720"/>
        <w:rPr>
          <w:rFonts w:ascii="Arial" w:hAnsi="Arial" w:eastAsia="Arial" w:cs="Arial"/>
        </w:rPr>
      </w:pPr>
      <w:r>
        <w:rPr>
          <w:rFonts w:ascii="Arial" w:hAnsi="Arial" w:eastAsia="Arial" w:cs="Arial"/>
        </w:rPr>
        <w:t>1</w:t>
      </w:r>
      <w:r w:rsidR="000F0DFA">
        <w:rPr>
          <w:rFonts w:ascii="Arial" w:hAnsi="Arial" w:eastAsia="Arial" w:cs="Arial"/>
        </w:rPr>
        <w:t>2</w:t>
      </w:r>
      <w:r>
        <w:rPr>
          <w:rFonts w:ascii="Arial" w:hAnsi="Arial" w:eastAsia="Arial" w:cs="Arial"/>
        </w:rPr>
        <w:t>.5</w:t>
      </w:r>
      <w:r>
        <w:rPr>
          <w:rFonts w:ascii="Arial" w:hAnsi="Arial" w:eastAsia="Arial" w:cs="Arial"/>
        </w:rPr>
        <w:tab/>
      </w:r>
      <w:r w:rsidRPr="008F4B7D" w:rsidR="00F57EEF">
        <w:rPr>
          <w:rFonts w:ascii="Arial" w:hAnsi="Arial" w:eastAsia="Arial" w:cs="Arial"/>
        </w:rPr>
        <w:t>If you would like to contact the relevant Employment Partnership/s to discuss your project, and how you can engage with the Partnership</w:t>
      </w:r>
      <w:r w:rsidR="00D35732">
        <w:rPr>
          <w:rFonts w:ascii="Arial" w:hAnsi="Arial" w:eastAsia="Arial" w:cs="Arial"/>
        </w:rPr>
        <w:t>,</w:t>
      </w:r>
      <w:r w:rsidRPr="008F4B7D" w:rsidR="00F57EEF">
        <w:rPr>
          <w:rFonts w:ascii="Arial" w:hAnsi="Arial" w:eastAsia="Arial" w:cs="Arial"/>
        </w:rPr>
        <w:t xml:space="preserve"> please contact</w:t>
      </w:r>
      <w:r w:rsidR="003502EC">
        <w:rPr>
          <w:rFonts w:ascii="Arial" w:hAnsi="Arial" w:eastAsia="Arial" w:cs="Arial"/>
        </w:rPr>
        <w:t>:</w:t>
      </w:r>
      <w:r w:rsidRPr="008F4B7D" w:rsidR="00F57EEF">
        <w:rPr>
          <w:rFonts w:ascii="Arial" w:hAnsi="Arial" w:eastAsia="Arial" w:cs="Arial"/>
        </w:rPr>
        <w:t xml:space="preserve"> </w:t>
      </w:r>
    </w:p>
    <w:p w:rsidR="00FC0769" w:rsidP="000C06E9" w:rsidRDefault="00FC0769" w14:paraId="0DB7E003" w14:textId="77777777">
      <w:pPr>
        <w:spacing w:after="0" w:line="240" w:lineRule="auto"/>
        <w:ind w:left="720" w:hanging="720"/>
        <w:rPr>
          <w:rFonts w:ascii="Arial" w:hAnsi="Arial" w:eastAsia="Arial" w:cs="Arial"/>
        </w:rPr>
      </w:pPr>
    </w:p>
    <w:p w:rsidRPr="00631270" w:rsidR="008F4B7D" w:rsidP="00F91382" w:rsidRDefault="008F4B7D" w14:paraId="44F5ED88" w14:textId="0C9E5887">
      <w:pPr>
        <w:pStyle w:val="NoSpacing"/>
        <w:numPr>
          <w:ilvl w:val="0"/>
          <w:numId w:val="24"/>
        </w:numPr>
        <w:rPr>
          <w:rFonts w:ascii="Arial" w:hAnsi="Arial" w:cs="Arial"/>
        </w:rPr>
      </w:pPr>
      <w:r w:rsidRPr="00F91382">
        <w:rPr>
          <w:rFonts w:ascii="Arial" w:hAnsi="Arial" w:cs="Arial"/>
        </w:rPr>
        <w:t xml:space="preserve">Newcastle City Council: </w:t>
      </w:r>
      <w:r w:rsidRPr="00631270">
        <w:rPr>
          <w:rStyle w:val="Hyperlink"/>
          <w:rFonts w:ascii="Arial" w:hAnsi="Arial" w:eastAsia="Arial" w:cs="Arial"/>
        </w:rPr>
        <w:t>Robin Beveridge</w:t>
      </w:r>
      <w:r w:rsidRPr="00631270" w:rsidR="00631270">
        <w:rPr>
          <w:rStyle w:val="Hyperlink"/>
          <w:rFonts w:ascii="Arial" w:hAnsi="Arial" w:eastAsia="Arial" w:cs="Arial"/>
        </w:rPr>
        <w:t xml:space="preserve"> email</w:t>
      </w:r>
      <w:r w:rsidRPr="00631270">
        <w:rPr>
          <w:rStyle w:val="Hyperlink"/>
          <w:rFonts w:ascii="Arial" w:hAnsi="Arial" w:eastAsia="Arial" w:cs="Arial"/>
        </w:rPr>
        <w:t xml:space="preserve"> </w:t>
      </w:r>
      <w:hyperlink w:history="1" r:id="rId14">
        <w:r w:rsidRPr="00631270" w:rsidR="00584704">
          <w:rPr>
            <w:rStyle w:val="Hyperlink"/>
            <w:rFonts w:ascii="Arial" w:hAnsi="Arial" w:eastAsia="Arial" w:cs="Arial"/>
          </w:rPr>
          <w:t>robin.beveridge@newcastle.gov.uk</w:t>
        </w:r>
      </w:hyperlink>
    </w:p>
    <w:p w:rsidRPr="00631270" w:rsidR="00584704" w:rsidP="00F91382" w:rsidRDefault="00584704" w14:paraId="43707070" w14:textId="1C749502">
      <w:pPr>
        <w:pStyle w:val="NoSpacing"/>
        <w:numPr>
          <w:ilvl w:val="0"/>
          <w:numId w:val="24"/>
        </w:numPr>
        <w:rPr>
          <w:rFonts w:ascii="Arial" w:hAnsi="Arial" w:cs="Arial"/>
        </w:rPr>
      </w:pPr>
      <w:r w:rsidRPr="00F91382">
        <w:rPr>
          <w:rFonts w:ascii="Arial" w:hAnsi="Arial" w:cs="Arial"/>
        </w:rPr>
        <w:t xml:space="preserve">Northumberland County Council: </w:t>
      </w:r>
      <w:r w:rsidRPr="00631270">
        <w:rPr>
          <w:rStyle w:val="Hyperlink"/>
          <w:rFonts w:ascii="Arial" w:hAnsi="Arial" w:eastAsia="Arial" w:cs="Arial"/>
        </w:rPr>
        <w:t>Kevin Higgins</w:t>
      </w:r>
      <w:r w:rsidRPr="00631270" w:rsidR="00631270">
        <w:rPr>
          <w:rStyle w:val="Hyperlink"/>
          <w:rFonts w:ascii="Arial" w:hAnsi="Arial" w:eastAsia="Arial" w:cs="Arial"/>
        </w:rPr>
        <w:t xml:space="preserve"> email </w:t>
      </w:r>
      <w:hyperlink w:history="1" r:id="rId15">
        <w:r w:rsidRPr="00631270" w:rsidR="005D5498">
          <w:rPr>
            <w:rStyle w:val="Hyperlink"/>
            <w:rFonts w:ascii="Arial" w:hAnsi="Arial" w:eastAsia="Arial" w:cs="Arial"/>
          </w:rPr>
          <w:t>kevin.higgins@northumberland.gov.uk</w:t>
        </w:r>
      </w:hyperlink>
    </w:p>
    <w:p w:rsidRPr="00631270" w:rsidR="005D5498" w:rsidP="00F91382" w:rsidRDefault="00D4187D" w14:paraId="2C92CC61" w14:textId="0DA04A50">
      <w:pPr>
        <w:pStyle w:val="NoSpacing"/>
        <w:numPr>
          <w:ilvl w:val="0"/>
          <w:numId w:val="24"/>
        </w:numPr>
        <w:rPr>
          <w:rStyle w:val="Hyperlink"/>
          <w:rFonts w:ascii="Arial" w:hAnsi="Arial" w:eastAsia="Arial" w:cs="Arial"/>
        </w:rPr>
      </w:pPr>
      <w:r w:rsidRPr="00F91382">
        <w:rPr>
          <w:rFonts w:ascii="Arial" w:hAnsi="Arial" w:cs="Arial"/>
        </w:rPr>
        <w:t xml:space="preserve">North Tyneside Council: </w:t>
      </w:r>
      <w:r w:rsidRPr="00631270">
        <w:rPr>
          <w:rStyle w:val="Hyperlink"/>
          <w:rFonts w:ascii="Arial" w:hAnsi="Arial" w:eastAsia="Arial" w:cs="Arial"/>
        </w:rPr>
        <w:t>Mark Barrett</w:t>
      </w:r>
      <w:r w:rsidRPr="00631270" w:rsidR="00631270">
        <w:rPr>
          <w:rStyle w:val="Hyperlink"/>
          <w:rFonts w:ascii="Arial" w:hAnsi="Arial" w:eastAsia="Arial" w:cs="Arial"/>
        </w:rPr>
        <w:t xml:space="preserve"> e mail</w:t>
      </w:r>
      <w:r w:rsidRPr="00631270">
        <w:rPr>
          <w:rStyle w:val="Hyperlink"/>
          <w:rFonts w:ascii="Arial" w:hAnsi="Arial" w:eastAsia="Arial" w:cs="Arial"/>
        </w:rPr>
        <w:t xml:space="preserve"> </w:t>
      </w:r>
      <w:hyperlink w:history="1" r:id="rId16">
        <w:r w:rsidRPr="00631270">
          <w:rPr>
            <w:rStyle w:val="Hyperlink"/>
            <w:rFonts w:ascii="Arial" w:hAnsi="Arial" w:eastAsia="Arial" w:cs="Arial"/>
          </w:rPr>
          <w:t>mark.barrett@northtyneside.gov.uk</w:t>
        </w:r>
      </w:hyperlink>
    </w:p>
    <w:p w:rsidRPr="004242F5" w:rsidR="008F4B7D" w:rsidP="00F91382" w:rsidRDefault="008F4B7D" w14:paraId="661CA385" w14:textId="77777777">
      <w:pPr>
        <w:pStyle w:val="NoSpacing"/>
        <w:ind w:left="1080"/>
        <w:rPr>
          <w:rFonts w:ascii="Arial" w:hAnsi="Arial" w:cs="Arial"/>
        </w:rPr>
      </w:pPr>
      <w:bookmarkStart w:name="_Toc119418730" w:id="4"/>
    </w:p>
    <w:p w:rsidRPr="004242F5" w:rsidR="009C2CC3" w:rsidP="000733AE" w:rsidRDefault="6B0AFEF8" w14:paraId="6D4257E9" w14:textId="1776B8FC">
      <w:pPr>
        <w:pStyle w:val="NoSpacing"/>
        <w:rPr>
          <w:rFonts w:ascii="Arial" w:hAnsi="Arial" w:cs="Arial"/>
          <w:b/>
          <w:bCs/>
        </w:rPr>
      </w:pPr>
      <w:r w:rsidRPr="0ACF2A17">
        <w:rPr>
          <w:rFonts w:ascii="Arial" w:hAnsi="Arial" w:cs="Arial"/>
          <w:b/>
          <w:bCs/>
        </w:rPr>
        <w:t>1</w:t>
      </w:r>
      <w:r w:rsidR="000F0DFA">
        <w:rPr>
          <w:rFonts w:ascii="Arial" w:hAnsi="Arial" w:cs="Arial"/>
          <w:b/>
          <w:bCs/>
        </w:rPr>
        <w:t>3</w:t>
      </w:r>
      <w:r w:rsidR="000733AE">
        <w:tab/>
      </w:r>
      <w:r w:rsidRPr="0ACF2A17" w:rsidR="2B2E0BED">
        <w:rPr>
          <w:rFonts w:ascii="Arial" w:hAnsi="Arial" w:cs="Arial"/>
          <w:b/>
          <w:bCs/>
        </w:rPr>
        <w:t>Community Partnerships</w:t>
      </w:r>
      <w:bookmarkEnd w:id="4"/>
    </w:p>
    <w:p w:rsidR="0ACF2A17" w:rsidP="0ACF2A17" w:rsidRDefault="0ACF2A17" w14:paraId="732EF299" w14:textId="3D96D1B1">
      <w:pPr>
        <w:pStyle w:val="NoSpacing"/>
        <w:rPr>
          <w:rFonts w:ascii="Arial" w:hAnsi="Arial" w:cs="Arial"/>
          <w:b/>
          <w:bCs/>
        </w:rPr>
      </w:pPr>
    </w:p>
    <w:p w:rsidRPr="00A2614C" w:rsidR="19D4B3AA" w:rsidP="00F91382" w:rsidRDefault="00F91382" w14:paraId="32D5AA4D" w14:textId="58909782">
      <w:pPr>
        <w:pStyle w:val="NoSpacing"/>
        <w:ind w:left="720" w:hanging="720"/>
        <w:rPr>
          <w:rFonts w:ascii="Arial" w:hAnsi="Arial" w:cs="Arial"/>
        </w:rPr>
      </w:pPr>
      <w:r>
        <w:rPr>
          <w:rFonts w:ascii="Arial" w:hAnsi="Arial" w:cs="Arial"/>
        </w:rPr>
        <w:t>1</w:t>
      </w:r>
      <w:r w:rsidR="000F0DFA">
        <w:rPr>
          <w:rFonts w:ascii="Arial" w:hAnsi="Arial" w:cs="Arial"/>
        </w:rPr>
        <w:t>3</w:t>
      </w:r>
      <w:r>
        <w:rPr>
          <w:rFonts w:ascii="Arial" w:hAnsi="Arial" w:cs="Arial"/>
        </w:rPr>
        <w:t>.1</w:t>
      </w:r>
      <w:r>
        <w:rPr>
          <w:rFonts w:ascii="Arial" w:hAnsi="Arial" w:cs="Arial"/>
        </w:rPr>
        <w:tab/>
      </w:r>
      <w:r w:rsidRPr="00A2614C" w:rsidR="19D4B3AA">
        <w:rPr>
          <w:rFonts w:ascii="Arial" w:hAnsi="Arial" w:cs="Arial"/>
        </w:rPr>
        <w:t>In addition to the requirement to work with the relevant Employment Partnership(s), we would also like successful applicants to engage with the local Community Partnerships, once they are operational.</w:t>
      </w:r>
    </w:p>
    <w:p w:rsidRPr="004242F5" w:rsidR="008F4B7D" w:rsidP="0ACF2A17" w:rsidRDefault="009C2CC3" w14:paraId="4316A0D7" w14:textId="77777777">
      <w:pPr>
        <w:pStyle w:val="NoSpacing"/>
        <w:rPr>
          <w:rFonts w:ascii="Arial" w:hAnsi="Arial" w:cs="Arial"/>
          <w:color w:val="0070C0"/>
        </w:rPr>
      </w:pPr>
      <w:r w:rsidRPr="004242F5">
        <w:rPr>
          <w:rFonts w:ascii="Arial" w:hAnsi="Arial" w:cs="Arial"/>
        </w:rPr>
        <w:tab/>
      </w:r>
    </w:p>
    <w:p w:rsidR="00CF4697" w:rsidP="00F91382" w:rsidRDefault="00F91382" w14:paraId="193803F0" w14:textId="124CA4D1">
      <w:pPr>
        <w:pStyle w:val="NoSpacing"/>
        <w:ind w:left="720" w:hanging="720"/>
        <w:rPr>
          <w:rFonts w:ascii="Arial" w:hAnsi="Arial" w:cs="Arial"/>
        </w:rPr>
      </w:pPr>
      <w:r>
        <w:rPr>
          <w:rFonts w:ascii="Arial" w:hAnsi="Arial" w:cs="Arial"/>
        </w:rPr>
        <w:t>1</w:t>
      </w:r>
      <w:r w:rsidR="000F0DFA">
        <w:rPr>
          <w:rFonts w:ascii="Arial" w:hAnsi="Arial" w:cs="Arial"/>
        </w:rPr>
        <w:t>3</w:t>
      </w:r>
      <w:r>
        <w:rPr>
          <w:rFonts w:ascii="Arial" w:hAnsi="Arial" w:cs="Arial"/>
        </w:rPr>
        <w:t>.2</w:t>
      </w:r>
      <w:r>
        <w:rPr>
          <w:rFonts w:ascii="Arial" w:hAnsi="Arial" w:cs="Arial"/>
        </w:rPr>
        <w:tab/>
      </w:r>
      <w:r w:rsidR="00CF4697">
        <w:rPr>
          <w:rFonts w:ascii="Arial" w:hAnsi="Arial" w:cs="Arial"/>
        </w:rPr>
        <w:t>NTCA, in partnership with the Local Authorities (Newcastle, North Tyneside and Northumberland) Local Infrastructure Organisations</w:t>
      </w:r>
      <w:r w:rsidR="00C33E22">
        <w:rPr>
          <w:rFonts w:ascii="Arial" w:hAnsi="Arial" w:cs="Arial"/>
        </w:rPr>
        <w:t xml:space="preserve"> </w:t>
      </w:r>
      <w:r w:rsidRPr="00B66947" w:rsidR="00C33E22">
        <w:rPr>
          <w:rFonts w:ascii="Arial" w:hAnsi="Arial" w:cs="Arial"/>
        </w:rPr>
        <w:t>and other stakeholders</w:t>
      </w:r>
      <w:r w:rsidRPr="00B66947" w:rsidR="00CF4697">
        <w:rPr>
          <w:rFonts w:ascii="Arial" w:hAnsi="Arial" w:cs="Arial"/>
        </w:rPr>
        <w:t>, is establishing three local Community Partnerships, bringing together a broad range of VCSE, public and private sector organisations (</w:t>
      </w:r>
      <w:r w:rsidRPr="00B66947" w:rsidR="00631270">
        <w:rPr>
          <w:rFonts w:ascii="Arial" w:hAnsi="Arial" w:cs="Arial"/>
        </w:rPr>
        <w:t>e.g.,</w:t>
      </w:r>
      <w:r w:rsidRPr="00B66947" w:rsidR="00CF4697">
        <w:rPr>
          <w:rFonts w:ascii="Arial" w:hAnsi="Arial" w:cs="Arial"/>
        </w:rPr>
        <w:t xml:space="preserve"> health, education, environmental, housing)</w:t>
      </w:r>
      <w:r w:rsidRPr="00B66947" w:rsidR="00CC78D8">
        <w:rPr>
          <w:rFonts w:ascii="Arial" w:hAnsi="Arial" w:cs="Arial"/>
        </w:rPr>
        <w:t xml:space="preserve"> to deliver the Communities and Place priorities of UKSPF</w:t>
      </w:r>
      <w:r w:rsidRPr="00B66947" w:rsidR="00CF4697">
        <w:rPr>
          <w:rFonts w:ascii="Arial" w:hAnsi="Arial" w:cs="Arial"/>
        </w:rPr>
        <w:t xml:space="preserve">. The Partnerships will focus on social action, capacity building, community engagement and volunteering in the most deprived communities within the North of Tyne. (Geographies are still to be determined) </w:t>
      </w:r>
    </w:p>
    <w:p w:rsidR="00FD3A96" w:rsidP="00F91382" w:rsidRDefault="00FD3A96" w14:paraId="3A45D45C" w14:textId="77777777">
      <w:pPr>
        <w:pStyle w:val="NoSpacing"/>
        <w:ind w:left="720" w:hanging="720"/>
        <w:rPr>
          <w:rFonts w:ascii="Arial" w:hAnsi="Arial" w:cs="Arial"/>
        </w:rPr>
      </w:pPr>
    </w:p>
    <w:p w:rsidRPr="00B66947" w:rsidR="00E35826" w:rsidP="002E30F3" w:rsidRDefault="00FD3A96" w14:paraId="3C4DB62E" w14:textId="2CB12BE6">
      <w:pPr>
        <w:pStyle w:val="NoSpacing"/>
        <w:ind w:left="720" w:hanging="720"/>
        <w:rPr>
          <w:rFonts w:ascii="Arial" w:hAnsi="Arial" w:cs="Arial"/>
        </w:rPr>
      </w:pPr>
      <w:r>
        <w:rPr>
          <w:rFonts w:ascii="Arial" w:hAnsi="Arial" w:cs="Arial"/>
        </w:rPr>
        <w:t>13.3</w:t>
      </w:r>
      <w:r>
        <w:rPr>
          <w:rFonts w:ascii="Arial" w:hAnsi="Arial" w:cs="Arial"/>
        </w:rPr>
        <w:tab/>
      </w:r>
      <w:r>
        <w:rPr>
          <w:rFonts w:ascii="Arial" w:hAnsi="Arial" w:cs="Arial"/>
        </w:rPr>
        <w:t>Please refer</w:t>
      </w:r>
      <w:r w:rsidR="000212E8">
        <w:rPr>
          <w:rFonts w:ascii="Arial" w:hAnsi="Arial" w:cs="Arial"/>
        </w:rPr>
        <w:t xml:space="preserve"> to the Open Call G</w:t>
      </w:r>
      <w:r>
        <w:rPr>
          <w:rFonts w:ascii="Arial" w:hAnsi="Arial" w:cs="Arial"/>
        </w:rPr>
        <w:t xml:space="preserve">uidance for additional information </w:t>
      </w:r>
      <w:r w:rsidR="000212E8">
        <w:rPr>
          <w:rFonts w:ascii="Arial" w:hAnsi="Arial" w:cs="Arial"/>
        </w:rPr>
        <w:t>regarding</w:t>
      </w:r>
      <w:r>
        <w:rPr>
          <w:rFonts w:ascii="Arial" w:hAnsi="Arial" w:cs="Arial"/>
        </w:rPr>
        <w:t xml:space="preserve"> Community Partnerships.</w:t>
      </w:r>
    </w:p>
    <w:p w:rsidR="00CF4697" w:rsidP="004242F5" w:rsidRDefault="00CF4697" w14:paraId="298BBC66" w14:textId="77777777">
      <w:pPr>
        <w:pStyle w:val="NoSpacing"/>
        <w:rPr>
          <w:rFonts w:ascii="Arial" w:hAnsi="Arial" w:cs="Arial"/>
        </w:rPr>
      </w:pPr>
    </w:p>
    <w:p w:rsidRPr="004242F5" w:rsidR="002457C9" w:rsidP="002C1898" w:rsidRDefault="002A1845" w14:paraId="31452F55" w14:textId="1AC8AC2D">
      <w:pPr>
        <w:pStyle w:val="NoSpacing"/>
        <w:rPr>
          <w:rFonts w:ascii="Arial" w:hAnsi="Arial" w:cs="Arial"/>
          <w:b/>
          <w:bCs/>
        </w:rPr>
      </w:pPr>
      <w:r>
        <w:rPr>
          <w:rFonts w:ascii="Arial" w:hAnsi="Arial" w:cs="Arial"/>
          <w:b/>
          <w:bCs/>
        </w:rPr>
        <w:t>1</w:t>
      </w:r>
      <w:r w:rsidR="000F0DFA">
        <w:rPr>
          <w:rFonts w:ascii="Arial" w:hAnsi="Arial" w:cs="Arial"/>
          <w:b/>
          <w:bCs/>
        </w:rPr>
        <w:t>4</w:t>
      </w:r>
      <w:r>
        <w:rPr>
          <w:rFonts w:ascii="Arial" w:hAnsi="Arial" w:cs="Arial"/>
          <w:b/>
          <w:bCs/>
        </w:rPr>
        <w:tab/>
      </w:r>
      <w:r w:rsidRPr="004242F5" w:rsidR="002457C9">
        <w:rPr>
          <w:rFonts w:ascii="Arial" w:hAnsi="Arial" w:cs="Arial"/>
          <w:b/>
          <w:bCs/>
        </w:rPr>
        <w:t xml:space="preserve">Multiply Programme </w:t>
      </w:r>
    </w:p>
    <w:p w:rsidRPr="004242F5" w:rsidR="002457C9" w:rsidP="004242F5" w:rsidRDefault="002457C9" w14:paraId="1618E3AD" w14:textId="77777777">
      <w:pPr>
        <w:pStyle w:val="NoSpacing"/>
        <w:rPr>
          <w:rFonts w:ascii="Arial" w:hAnsi="Arial" w:cs="Arial"/>
        </w:rPr>
      </w:pPr>
    </w:p>
    <w:p w:rsidRPr="00C227A5" w:rsidR="00C227A5" w:rsidP="00F91382" w:rsidRDefault="00F91382" w14:paraId="2656801B" w14:textId="5395C387">
      <w:pPr>
        <w:pStyle w:val="NoSpacing"/>
        <w:ind w:left="720" w:hanging="720"/>
        <w:rPr>
          <w:rFonts w:ascii="Arial" w:hAnsi="Arial" w:cs="Arial"/>
        </w:rPr>
      </w:pPr>
      <w:r>
        <w:rPr>
          <w:rFonts w:ascii="Arial" w:hAnsi="Arial" w:cs="Arial"/>
        </w:rPr>
        <w:t>1</w:t>
      </w:r>
      <w:r w:rsidR="00173FE6">
        <w:rPr>
          <w:rFonts w:ascii="Arial" w:hAnsi="Arial" w:cs="Arial"/>
        </w:rPr>
        <w:t>4</w:t>
      </w:r>
      <w:r>
        <w:rPr>
          <w:rFonts w:ascii="Arial" w:hAnsi="Arial" w:cs="Arial"/>
        </w:rPr>
        <w:t>.1</w:t>
      </w:r>
      <w:r>
        <w:rPr>
          <w:rFonts w:ascii="Arial" w:hAnsi="Arial" w:cs="Arial"/>
        </w:rPr>
        <w:tab/>
      </w:r>
      <w:r w:rsidRPr="00C227A5" w:rsidR="00C227A5">
        <w:rPr>
          <w:rFonts w:ascii="Arial" w:hAnsi="Arial" w:cs="Arial"/>
        </w:rPr>
        <w:t>Multiply is a new national programme focused on improving adult numeracy skills and one of the first priorities of the UK Shared Prosperity Fund. It is targeted at adults aged 19+ who need to improve their numeracy (up to and including Level 2) and supports both the employed and the unemployed.</w:t>
      </w:r>
    </w:p>
    <w:p w:rsidRPr="00C227A5" w:rsidR="00C227A5" w:rsidP="00C227A5" w:rsidRDefault="00C227A5" w14:paraId="5F7D4893" w14:textId="77777777">
      <w:pPr>
        <w:pStyle w:val="NoSpacing"/>
        <w:rPr>
          <w:rFonts w:ascii="Arial" w:hAnsi="Arial" w:cs="Arial"/>
        </w:rPr>
      </w:pPr>
    </w:p>
    <w:p w:rsidRPr="00C227A5" w:rsidR="00C227A5" w:rsidP="00173FE6" w:rsidRDefault="00F91382" w14:paraId="4D957844" w14:textId="0CC699A4">
      <w:pPr>
        <w:pStyle w:val="NoSpacing"/>
        <w:ind w:left="720" w:hanging="720"/>
        <w:rPr>
          <w:rFonts w:ascii="Arial" w:hAnsi="Arial" w:cs="Arial"/>
        </w:rPr>
      </w:pPr>
      <w:r>
        <w:rPr>
          <w:rFonts w:ascii="Arial" w:hAnsi="Arial" w:cs="Arial"/>
        </w:rPr>
        <w:t>1</w:t>
      </w:r>
      <w:r w:rsidR="00173FE6">
        <w:rPr>
          <w:rFonts w:ascii="Arial" w:hAnsi="Arial" w:cs="Arial"/>
        </w:rPr>
        <w:t>4</w:t>
      </w:r>
      <w:r>
        <w:rPr>
          <w:rFonts w:ascii="Arial" w:hAnsi="Arial" w:cs="Arial"/>
        </w:rPr>
        <w:t>.2</w:t>
      </w:r>
      <w:r>
        <w:rPr>
          <w:rFonts w:ascii="Arial" w:hAnsi="Arial" w:cs="Arial"/>
        </w:rPr>
        <w:tab/>
      </w:r>
      <w:r w:rsidRPr="00C227A5" w:rsidR="00C227A5">
        <w:rPr>
          <w:rFonts w:ascii="Arial" w:hAnsi="Arial" w:cs="Arial"/>
        </w:rPr>
        <w:t xml:space="preserve">NTCA received an allocation of £4,128,607 to be delivered across the spending review periods (2022-23 to 24-25). Funding allocations were subject to the development and submission of an Investment Plan In June 2022 for bespoke adult numeracy programmes against a national menu of interventions. NTCA’s Multiply Investment Plan has been designed based on extensive consultation and joint working with a wide range of organisations and stakeholders and will focus on three delivery themes: Community Engagement; Family Learning; and Numeracy Skills for the Workplace.  </w:t>
      </w:r>
    </w:p>
    <w:p w:rsidRPr="00C227A5" w:rsidR="00C227A5" w:rsidP="00C227A5" w:rsidRDefault="00C227A5" w14:paraId="7A339E45" w14:textId="77777777">
      <w:pPr>
        <w:pStyle w:val="NoSpacing"/>
        <w:rPr>
          <w:rFonts w:ascii="Arial" w:hAnsi="Arial" w:cs="Arial"/>
        </w:rPr>
      </w:pPr>
    </w:p>
    <w:p w:rsidRPr="00C227A5" w:rsidR="00C227A5" w:rsidP="00F91382" w:rsidRDefault="00F91382" w14:paraId="294BA78B" w14:textId="7772E25C">
      <w:pPr>
        <w:pStyle w:val="NoSpacing"/>
        <w:ind w:left="720" w:hanging="720"/>
        <w:rPr>
          <w:rFonts w:ascii="Arial" w:hAnsi="Arial" w:cs="Arial"/>
        </w:rPr>
      </w:pPr>
      <w:r>
        <w:rPr>
          <w:rFonts w:ascii="Arial" w:hAnsi="Arial" w:cs="Arial"/>
        </w:rPr>
        <w:t>1</w:t>
      </w:r>
      <w:r w:rsidR="00173FE6">
        <w:rPr>
          <w:rFonts w:ascii="Arial" w:hAnsi="Arial" w:cs="Arial"/>
        </w:rPr>
        <w:t>4.3</w:t>
      </w:r>
      <w:r>
        <w:rPr>
          <w:rFonts w:ascii="Arial" w:hAnsi="Arial" w:cs="Arial"/>
        </w:rPr>
        <w:tab/>
      </w:r>
      <w:r w:rsidRPr="00C227A5" w:rsidR="00C227A5">
        <w:rPr>
          <w:rFonts w:ascii="Arial" w:hAnsi="Arial" w:cs="Arial"/>
        </w:rPr>
        <w:t xml:space="preserve">Successful providers on the Multiply programme will need to demonstrate that they have in place, and are using, the necessary joint working and progression pathways to prepare and progress participants on to further provision. Projects should consider how they can co-locate with other relevant services to enable ease of access to support progression.  In Year 2 of the Multiply programme providers will be expected to align delivery with wider UKSPF interventions through the Communities and Place and People and Skills themes.  </w:t>
      </w:r>
    </w:p>
    <w:p w:rsidR="00A3125C" w:rsidP="004242F5" w:rsidRDefault="00A3125C" w14:paraId="7F2B0E46" w14:textId="77777777">
      <w:pPr>
        <w:pStyle w:val="NoSpacing"/>
        <w:rPr>
          <w:rFonts w:ascii="Arial" w:hAnsi="Arial" w:cs="Arial"/>
        </w:rPr>
      </w:pPr>
    </w:p>
    <w:p w:rsidRPr="00971352" w:rsidR="00C227A5" w:rsidP="00F91382" w:rsidRDefault="00F91382" w14:paraId="15776512" w14:textId="73AD88EC">
      <w:pPr>
        <w:spacing w:after="0" w:line="240" w:lineRule="auto"/>
        <w:ind w:left="720" w:hanging="720"/>
        <w:rPr>
          <w:rFonts w:ascii="Arial" w:hAnsi="Arial" w:eastAsia="Arial" w:cs="Arial"/>
        </w:rPr>
      </w:pPr>
      <w:r w:rsidRPr="021A7D1C">
        <w:rPr>
          <w:rFonts w:ascii="Arial" w:hAnsi="Arial" w:eastAsia="Arial" w:cs="Arial"/>
        </w:rPr>
        <w:t>1</w:t>
      </w:r>
      <w:r w:rsidRPr="021A7D1C" w:rsidR="00173FE6">
        <w:rPr>
          <w:rFonts w:ascii="Arial" w:hAnsi="Arial" w:eastAsia="Arial" w:cs="Arial"/>
        </w:rPr>
        <w:t>4.4</w:t>
      </w:r>
      <w:r>
        <w:tab/>
      </w:r>
      <w:r w:rsidRPr="021A7D1C" w:rsidR="00D33D92">
        <w:rPr>
          <w:rFonts w:ascii="Arial" w:hAnsi="Arial" w:eastAsia="Arial" w:cs="Arial"/>
        </w:rPr>
        <w:t xml:space="preserve">If you would like to </w:t>
      </w:r>
      <w:r w:rsidRPr="021A7D1C" w:rsidR="00D01CA3">
        <w:rPr>
          <w:rFonts w:ascii="Arial" w:hAnsi="Arial" w:eastAsia="Arial" w:cs="Arial"/>
        </w:rPr>
        <w:t>find out more about the Multiply Programme contact:</w:t>
      </w:r>
      <w:r w:rsidRPr="021A7D1C" w:rsidR="00D33D92">
        <w:rPr>
          <w:rFonts w:ascii="Arial" w:hAnsi="Arial" w:eastAsia="Arial" w:cs="Arial"/>
        </w:rPr>
        <w:t xml:space="preserve"> </w:t>
      </w:r>
      <w:r w:rsidRPr="021A7D1C" w:rsidR="00D01CA3">
        <w:rPr>
          <w:rFonts w:ascii="Arial" w:hAnsi="Arial" w:eastAsia="Arial" w:cs="Arial"/>
        </w:rPr>
        <w:t xml:space="preserve">Michelle Stone </w:t>
      </w:r>
      <w:hyperlink r:id="rId17">
        <w:r w:rsidRPr="021A7D1C" w:rsidR="00971352">
          <w:rPr>
            <w:rStyle w:val="Hyperlink"/>
            <w:rFonts w:ascii="Arial" w:hAnsi="Arial" w:eastAsia="Arial" w:cs="Arial"/>
          </w:rPr>
          <w:t>michelle.stone@northoftyne-ca.gov.uk</w:t>
        </w:r>
      </w:hyperlink>
      <w:r w:rsidRPr="021A7D1C" w:rsidR="13117D9C">
        <w:rPr>
          <w:rFonts w:ascii="Arial" w:hAnsi="Arial" w:eastAsia="Arial" w:cs="Arial"/>
        </w:rPr>
        <w:t>.</w:t>
      </w:r>
    </w:p>
    <w:p w:rsidRPr="004242F5" w:rsidR="00C227A5" w:rsidP="004242F5" w:rsidRDefault="00C227A5" w14:paraId="26E4C140" w14:textId="77777777">
      <w:pPr>
        <w:pStyle w:val="NoSpacing"/>
        <w:rPr>
          <w:rFonts w:ascii="Arial" w:hAnsi="Arial" w:cs="Arial"/>
        </w:rPr>
      </w:pPr>
    </w:p>
    <w:p w:rsidRPr="004242F5" w:rsidR="00837291" w:rsidP="004242F5" w:rsidRDefault="00091FE9" w14:paraId="6F194E49" w14:textId="034BC28E">
      <w:pPr>
        <w:pStyle w:val="NoSpacing"/>
        <w:rPr>
          <w:rFonts w:ascii="Arial" w:hAnsi="Arial" w:cs="Arial"/>
          <w:b/>
          <w:bCs/>
        </w:rPr>
      </w:pPr>
      <w:bookmarkStart w:name="_Toc119418733" w:id="5"/>
      <w:r w:rsidRPr="004242F5">
        <w:rPr>
          <w:rFonts w:ascii="Arial" w:hAnsi="Arial" w:cs="Arial"/>
          <w:b/>
          <w:bCs/>
        </w:rPr>
        <w:t>1</w:t>
      </w:r>
      <w:r w:rsidR="00173FE6">
        <w:rPr>
          <w:rFonts w:ascii="Arial" w:hAnsi="Arial" w:cs="Arial"/>
          <w:b/>
          <w:bCs/>
        </w:rPr>
        <w:t>5</w:t>
      </w:r>
      <w:r w:rsidRPr="004242F5">
        <w:rPr>
          <w:rFonts w:ascii="Arial" w:hAnsi="Arial" w:cs="Arial"/>
          <w:b/>
          <w:bCs/>
        </w:rPr>
        <w:tab/>
      </w:r>
      <w:r w:rsidRPr="004242F5" w:rsidR="007E6C03">
        <w:rPr>
          <w:rFonts w:ascii="Arial" w:hAnsi="Arial" w:cs="Arial"/>
          <w:b/>
          <w:bCs/>
        </w:rPr>
        <w:t>U</w:t>
      </w:r>
      <w:r w:rsidRPr="004242F5" w:rsidR="00B923A1">
        <w:rPr>
          <w:rFonts w:ascii="Arial" w:hAnsi="Arial" w:cs="Arial"/>
          <w:b/>
          <w:bCs/>
        </w:rPr>
        <w:t xml:space="preserve">KSPF People and Skills </w:t>
      </w:r>
      <w:bookmarkEnd w:id="5"/>
      <w:r w:rsidRPr="004242F5" w:rsidR="008863A1">
        <w:rPr>
          <w:rFonts w:ascii="Arial" w:hAnsi="Arial" w:cs="Arial"/>
          <w:b/>
          <w:bCs/>
        </w:rPr>
        <w:t>– Outputs and Outcomes</w:t>
      </w:r>
    </w:p>
    <w:p w:rsidRPr="004242F5" w:rsidR="00827FF7" w:rsidP="004242F5" w:rsidRDefault="00827FF7" w14:paraId="441E42BE" w14:textId="719EAB2A">
      <w:pPr>
        <w:pStyle w:val="NoSpacing"/>
        <w:rPr>
          <w:rFonts w:ascii="Arial" w:hAnsi="Arial" w:cs="Arial"/>
        </w:rPr>
      </w:pPr>
      <w:r w:rsidRPr="004577FA">
        <w:rPr>
          <w:b/>
          <w:bCs/>
        </w:rPr>
        <w:t xml:space="preserve"> </w:t>
      </w:r>
    </w:p>
    <w:p w:rsidRPr="00220C07" w:rsidR="00CC2CC2" w:rsidP="00F91382" w:rsidRDefault="00F91382" w14:paraId="4677993D" w14:textId="44DD32CC">
      <w:pPr>
        <w:pStyle w:val="NoSpacing"/>
        <w:ind w:left="720" w:hanging="720"/>
        <w:rPr>
          <w:rFonts w:ascii="Arial" w:hAnsi="Arial" w:cs="Arial"/>
        </w:rPr>
      </w:pPr>
      <w:r>
        <w:rPr>
          <w:rFonts w:ascii="Arial" w:hAnsi="Arial" w:cs="Arial"/>
        </w:rPr>
        <w:t>1</w:t>
      </w:r>
      <w:r w:rsidR="00173FE6">
        <w:rPr>
          <w:rFonts w:ascii="Arial" w:hAnsi="Arial" w:cs="Arial"/>
        </w:rPr>
        <w:t>5</w:t>
      </w:r>
      <w:r>
        <w:rPr>
          <w:rFonts w:ascii="Arial" w:hAnsi="Arial" w:cs="Arial"/>
        </w:rPr>
        <w:t>.1</w:t>
      </w:r>
      <w:r>
        <w:rPr>
          <w:rFonts w:ascii="Arial" w:hAnsi="Arial" w:cs="Arial"/>
        </w:rPr>
        <w:tab/>
      </w:r>
      <w:r w:rsidRPr="00220C07" w:rsidR="003D5136">
        <w:rPr>
          <w:rFonts w:ascii="Arial" w:hAnsi="Arial" w:cs="Arial"/>
        </w:rPr>
        <w:t>The UKSPF O</w:t>
      </w:r>
      <w:r w:rsidRPr="00220C07" w:rsidR="00A60F29">
        <w:rPr>
          <w:rFonts w:ascii="Arial" w:hAnsi="Arial" w:cs="Arial"/>
        </w:rPr>
        <w:t>utputs and Outcomes</w:t>
      </w:r>
      <w:r w:rsidRPr="00220C07" w:rsidR="00244767">
        <w:rPr>
          <w:rStyle w:val="FootnoteReference"/>
          <w:rFonts w:ascii="Arial" w:hAnsi="Arial" w:cs="Arial"/>
        </w:rPr>
        <w:footnoteReference w:id="8"/>
      </w:r>
      <w:r w:rsidRPr="00220C07" w:rsidR="00A60F29">
        <w:rPr>
          <w:rFonts w:ascii="Arial" w:hAnsi="Arial" w:cs="Arial"/>
        </w:rPr>
        <w:t xml:space="preserve"> associated with this programme are listed in the tables below. </w:t>
      </w:r>
      <w:r w:rsidRPr="00220C07" w:rsidR="000811CA">
        <w:rPr>
          <w:rFonts w:ascii="Arial" w:hAnsi="Arial" w:cs="Arial"/>
        </w:rPr>
        <w:t>The primary outputs and outcomes are associated with UKSPF Intervention E3</w:t>
      </w:r>
      <w:r w:rsidRPr="00220C07" w:rsidR="00462B31">
        <w:rPr>
          <w:rFonts w:ascii="Arial" w:hAnsi="Arial" w:cs="Arial"/>
        </w:rPr>
        <w:t xml:space="preserve">3. </w:t>
      </w:r>
      <w:r w:rsidRPr="00220C07" w:rsidR="003D57D0">
        <w:rPr>
          <w:rFonts w:ascii="Arial" w:hAnsi="Arial" w:cs="Arial"/>
        </w:rPr>
        <w:t xml:space="preserve">Providers may also </w:t>
      </w:r>
      <w:r w:rsidRPr="00220C07" w:rsidR="00A61860">
        <w:rPr>
          <w:rFonts w:ascii="Arial" w:hAnsi="Arial" w:cs="Arial"/>
        </w:rPr>
        <w:t>deliver and report on outcomes and outputs associated with Interventions E34 and E35</w:t>
      </w:r>
      <w:r w:rsidRPr="00220C07" w:rsidR="00CC2CC2">
        <w:rPr>
          <w:rFonts w:ascii="Arial" w:hAnsi="Arial" w:cs="Arial"/>
        </w:rPr>
        <w:t>.</w:t>
      </w:r>
    </w:p>
    <w:p w:rsidR="003415B0" w:rsidP="004242F5" w:rsidRDefault="003415B0" w14:paraId="2A7B9ED4" w14:textId="77777777">
      <w:pPr>
        <w:pStyle w:val="NoSpacing"/>
        <w:rPr>
          <w:rFonts w:ascii="Arial" w:hAnsi="Arial" w:cs="Arial"/>
          <w:color w:val="FF0000"/>
        </w:rPr>
      </w:pPr>
    </w:p>
    <w:p w:rsidR="00CC2CC2" w:rsidP="00F91382" w:rsidRDefault="00F91382" w14:paraId="232C69AB" w14:textId="18A2EA1F">
      <w:pPr>
        <w:pStyle w:val="NoSpacing"/>
        <w:ind w:left="720" w:hanging="720"/>
        <w:rPr>
          <w:rFonts w:ascii="Arial" w:hAnsi="Arial" w:cs="Arial"/>
        </w:rPr>
      </w:pPr>
      <w:r>
        <w:rPr>
          <w:rFonts w:ascii="Arial" w:hAnsi="Arial" w:cs="Arial"/>
        </w:rPr>
        <w:t>1</w:t>
      </w:r>
      <w:r w:rsidR="00173FE6">
        <w:rPr>
          <w:rFonts w:ascii="Arial" w:hAnsi="Arial" w:cs="Arial"/>
        </w:rPr>
        <w:t>5</w:t>
      </w:r>
      <w:r>
        <w:rPr>
          <w:rFonts w:ascii="Arial" w:hAnsi="Arial" w:cs="Arial"/>
        </w:rPr>
        <w:t>.2</w:t>
      </w:r>
      <w:r>
        <w:rPr>
          <w:rFonts w:ascii="Arial" w:hAnsi="Arial" w:cs="Arial"/>
        </w:rPr>
        <w:tab/>
      </w:r>
      <w:r w:rsidRPr="008C0278" w:rsidR="00341923">
        <w:rPr>
          <w:rFonts w:ascii="Arial" w:hAnsi="Arial" w:cs="Arial"/>
        </w:rPr>
        <w:t>As part of the application process, providers will be required to submit a form with a projection of the outputs and outcomes that they intend to achieve over the duration of the programme. Providers will not be required to deliver against every output and outcome.</w:t>
      </w:r>
      <w:r w:rsidRPr="008C0278" w:rsidR="00CC2CC2">
        <w:rPr>
          <w:rFonts w:ascii="Arial" w:hAnsi="Arial" w:cs="Arial"/>
        </w:rPr>
        <w:t xml:space="preserve"> A definition of each output and outcome will be provided with the application form.</w:t>
      </w:r>
    </w:p>
    <w:p w:rsidRPr="004242F5" w:rsidR="00EE0BE0" w:rsidP="004242F5" w:rsidRDefault="00EE0BE0" w14:paraId="2427E543" w14:textId="77777777">
      <w:pPr>
        <w:pStyle w:val="NoSpacing"/>
        <w:rPr>
          <w:rFonts w:ascii="Arial" w:hAnsi="Arial" w:cs="Arial"/>
        </w:rPr>
      </w:pPr>
    </w:p>
    <w:tbl>
      <w:tblPr>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4"/>
      </w:tblGrid>
      <w:tr w:rsidRPr="009B73C4" w:rsidR="009B73C4" w:rsidTr="00D90FC2" w14:paraId="0179061B" w14:textId="77777777">
        <w:trPr>
          <w:trHeight w:val="288"/>
          <w:jc w:val="center"/>
        </w:trPr>
        <w:tc>
          <w:tcPr>
            <w:tcW w:w="9634" w:type="dxa"/>
          </w:tcPr>
          <w:p w:rsidRPr="009B73C4" w:rsidR="00180B6F" w:rsidP="00D90FC2" w:rsidRDefault="00507EE9" w14:paraId="1190F7A4" w14:textId="7FCAB65A">
            <w:pPr>
              <w:pStyle w:val="Default"/>
              <w:ind w:left="720" w:hanging="720"/>
              <w:rPr>
                <w:rFonts w:ascii="Arial" w:hAnsi="Arial" w:cs="Arial"/>
                <w:b/>
                <w:bCs/>
                <w:color w:val="auto"/>
                <w:sz w:val="22"/>
                <w:szCs w:val="22"/>
              </w:rPr>
            </w:pPr>
            <w:r>
              <w:rPr>
                <w:rFonts w:ascii="Arial" w:hAnsi="Arial" w:cs="Arial"/>
                <w:b/>
                <w:bCs/>
                <w:color w:val="auto"/>
                <w:sz w:val="22"/>
                <w:szCs w:val="22"/>
              </w:rPr>
              <w:t xml:space="preserve">Primary </w:t>
            </w:r>
            <w:r w:rsidR="008863A1">
              <w:rPr>
                <w:rFonts w:ascii="Arial" w:hAnsi="Arial" w:cs="Arial"/>
                <w:b/>
                <w:bCs/>
                <w:color w:val="auto"/>
                <w:sz w:val="22"/>
                <w:szCs w:val="22"/>
              </w:rPr>
              <w:t>Outputs</w:t>
            </w:r>
          </w:p>
        </w:tc>
      </w:tr>
      <w:tr w:rsidRPr="009B73C4" w:rsidR="009B73C4" w:rsidTr="00D90FC2" w14:paraId="35254BF5" w14:textId="77777777">
        <w:trPr>
          <w:trHeight w:val="288"/>
          <w:jc w:val="center"/>
        </w:trPr>
        <w:tc>
          <w:tcPr>
            <w:tcW w:w="9634" w:type="dxa"/>
          </w:tcPr>
          <w:p w:rsidRPr="00507EE9" w:rsidR="00C46B82" w:rsidP="004577FA" w:rsidRDefault="00A3248E" w14:paraId="0CBB2E80" w14:textId="169756D7">
            <w:pPr>
              <w:pStyle w:val="Heading2"/>
              <w:numPr>
                <w:ilvl w:val="0"/>
                <w:numId w:val="0"/>
              </w:numPr>
              <w:ind w:left="720" w:hanging="720"/>
              <w:rPr>
                <w:color w:val="auto"/>
              </w:rPr>
            </w:pPr>
            <w:bookmarkStart w:name="_Toc123290304" w:id="6"/>
            <w:bookmarkStart w:name="_Toc123290614" w:id="7"/>
            <w:bookmarkStart w:name="_Toc123291284" w:id="8"/>
            <w:r w:rsidRPr="00507EE9">
              <w:rPr>
                <w:color w:val="auto"/>
              </w:rPr>
              <w:t xml:space="preserve">E33 - </w:t>
            </w:r>
            <w:r w:rsidRPr="00507EE9" w:rsidR="00C46B82">
              <w:rPr>
                <w:color w:val="auto"/>
              </w:rPr>
              <w:t>Number of economically inactive people engaging with keyworker support services</w:t>
            </w:r>
            <w:bookmarkEnd w:id="6"/>
            <w:bookmarkEnd w:id="7"/>
            <w:bookmarkEnd w:id="8"/>
          </w:p>
        </w:tc>
      </w:tr>
      <w:tr w:rsidRPr="009B73C4" w:rsidR="009B73C4" w:rsidTr="00D90FC2" w14:paraId="6CA85BFA" w14:textId="77777777">
        <w:trPr>
          <w:trHeight w:val="288"/>
          <w:jc w:val="center"/>
        </w:trPr>
        <w:tc>
          <w:tcPr>
            <w:tcW w:w="9634" w:type="dxa"/>
          </w:tcPr>
          <w:p w:rsidRPr="00507EE9" w:rsidR="00180B6F" w:rsidP="004577FA" w:rsidRDefault="009E4B92" w14:paraId="7502E909" w14:textId="5FD12DDE">
            <w:pPr>
              <w:pStyle w:val="Heading2"/>
              <w:numPr>
                <w:ilvl w:val="0"/>
                <w:numId w:val="0"/>
              </w:numPr>
              <w:ind w:left="720" w:hanging="720"/>
              <w:rPr>
                <w:color w:val="auto"/>
              </w:rPr>
            </w:pPr>
            <w:bookmarkStart w:name="_Toc123290305" w:id="9"/>
            <w:bookmarkStart w:name="_Toc123290615" w:id="10"/>
            <w:bookmarkStart w:name="_Toc123291285" w:id="11"/>
            <w:r w:rsidRPr="00507EE9">
              <w:rPr>
                <w:color w:val="auto"/>
              </w:rPr>
              <w:t xml:space="preserve">E33 - </w:t>
            </w:r>
            <w:r w:rsidRPr="00507EE9" w:rsidR="00C46B82">
              <w:rPr>
                <w:color w:val="auto"/>
              </w:rPr>
              <w:t xml:space="preserve">Number of economically inactive people </w:t>
            </w:r>
            <w:r w:rsidRPr="00507EE9" w:rsidR="00B71880">
              <w:rPr>
                <w:color w:val="auto"/>
              </w:rPr>
              <w:t>supported to engage with the benefits system</w:t>
            </w:r>
            <w:bookmarkEnd w:id="9"/>
            <w:bookmarkEnd w:id="10"/>
            <w:bookmarkEnd w:id="11"/>
          </w:p>
        </w:tc>
      </w:tr>
      <w:tr w:rsidRPr="009B73C4" w:rsidR="009B73C4" w:rsidTr="00D90FC2" w14:paraId="080EA71F" w14:textId="77777777">
        <w:trPr>
          <w:trHeight w:val="288"/>
          <w:jc w:val="center"/>
        </w:trPr>
        <w:tc>
          <w:tcPr>
            <w:tcW w:w="9634" w:type="dxa"/>
          </w:tcPr>
          <w:p w:rsidRPr="00507EE9" w:rsidR="00180B6F" w:rsidP="004577FA" w:rsidRDefault="009E4B92" w14:paraId="3C9E1579" w14:textId="028561A3">
            <w:pPr>
              <w:pStyle w:val="Heading2"/>
              <w:numPr>
                <w:ilvl w:val="0"/>
                <w:numId w:val="0"/>
              </w:numPr>
              <w:ind w:left="720" w:hanging="720"/>
              <w:rPr>
                <w:color w:val="auto"/>
              </w:rPr>
            </w:pPr>
            <w:bookmarkStart w:name="_Toc123290306" w:id="12"/>
            <w:bookmarkStart w:name="_Toc123291286" w:id="13"/>
            <w:r w:rsidRPr="00507EE9">
              <w:rPr>
                <w:color w:val="auto"/>
              </w:rPr>
              <w:t xml:space="preserve">E33 - </w:t>
            </w:r>
            <w:r w:rsidRPr="00507EE9" w:rsidR="00B71880">
              <w:rPr>
                <w:color w:val="auto"/>
              </w:rPr>
              <w:t>Number of socially excluded people accessing support</w:t>
            </w:r>
            <w:bookmarkEnd w:id="12"/>
            <w:bookmarkEnd w:id="13"/>
          </w:p>
        </w:tc>
      </w:tr>
      <w:tr w:rsidRPr="009B73C4" w:rsidR="009B73C4" w:rsidTr="00D90FC2" w14:paraId="30714017" w14:textId="77777777">
        <w:trPr>
          <w:trHeight w:val="288"/>
          <w:jc w:val="center"/>
        </w:trPr>
        <w:tc>
          <w:tcPr>
            <w:tcW w:w="9634" w:type="dxa"/>
          </w:tcPr>
          <w:p w:rsidRPr="00507EE9" w:rsidR="00180B6F" w:rsidP="004577FA" w:rsidRDefault="003D27C1" w14:paraId="446B75C9" w14:textId="0CD9D5FD">
            <w:pPr>
              <w:pStyle w:val="Heading2"/>
              <w:numPr>
                <w:ilvl w:val="0"/>
                <w:numId w:val="0"/>
              </w:numPr>
              <w:ind w:left="720" w:hanging="720"/>
              <w:rPr>
                <w:color w:val="auto"/>
              </w:rPr>
            </w:pPr>
            <w:bookmarkStart w:name="_Toc123290307" w:id="14"/>
            <w:bookmarkStart w:name="_Toc123291287" w:id="15"/>
            <w:r w:rsidRPr="00507EE9">
              <w:rPr>
                <w:color w:val="auto"/>
              </w:rPr>
              <w:t>E</w:t>
            </w:r>
            <w:r w:rsidRPr="00507EE9" w:rsidR="000D0A89">
              <w:rPr>
                <w:color w:val="auto"/>
              </w:rPr>
              <w:t xml:space="preserve">33 - </w:t>
            </w:r>
            <w:r w:rsidRPr="00507EE9" w:rsidR="000C26A4">
              <w:rPr>
                <w:color w:val="auto"/>
              </w:rPr>
              <w:t>Number of people accessing mental and physical health support leading to employment</w:t>
            </w:r>
            <w:bookmarkEnd w:id="14"/>
            <w:bookmarkEnd w:id="15"/>
          </w:p>
        </w:tc>
      </w:tr>
      <w:tr w:rsidRPr="009B73C4" w:rsidR="009B73C4" w:rsidTr="00D90FC2" w14:paraId="2E59C574" w14:textId="77777777">
        <w:trPr>
          <w:trHeight w:val="288"/>
          <w:jc w:val="center"/>
        </w:trPr>
        <w:tc>
          <w:tcPr>
            <w:tcW w:w="9634" w:type="dxa"/>
          </w:tcPr>
          <w:p w:rsidRPr="00507EE9" w:rsidR="009D57E2" w:rsidP="004577FA" w:rsidRDefault="00E952F2" w14:paraId="02270790" w14:textId="1894E3E3">
            <w:pPr>
              <w:pStyle w:val="Heading2"/>
              <w:numPr>
                <w:ilvl w:val="0"/>
                <w:numId w:val="0"/>
              </w:numPr>
              <w:ind w:left="720" w:hanging="720"/>
              <w:rPr>
                <w:color w:val="auto"/>
              </w:rPr>
            </w:pPr>
            <w:bookmarkStart w:name="_Toc123290308" w:id="16"/>
            <w:bookmarkStart w:name="_Toc123291288" w:id="17"/>
            <w:r w:rsidRPr="00507EE9">
              <w:rPr>
                <w:color w:val="auto"/>
              </w:rPr>
              <w:t xml:space="preserve">E33 - </w:t>
            </w:r>
            <w:r w:rsidRPr="00507EE9" w:rsidR="00A82397">
              <w:rPr>
                <w:color w:val="auto"/>
              </w:rPr>
              <w:t>Number of people supported to engage in job-searching</w:t>
            </w:r>
            <w:bookmarkEnd w:id="16"/>
            <w:bookmarkEnd w:id="17"/>
          </w:p>
        </w:tc>
      </w:tr>
      <w:tr w:rsidRPr="009B73C4" w:rsidR="009B73C4" w:rsidTr="00D90FC2" w14:paraId="06AB1464" w14:textId="77777777">
        <w:trPr>
          <w:trHeight w:val="288"/>
          <w:jc w:val="center"/>
        </w:trPr>
        <w:tc>
          <w:tcPr>
            <w:tcW w:w="9634" w:type="dxa"/>
          </w:tcPr>
          <w:p w:rsidRPr="00507EE9" w:rsidR="009D57E2" w:rsidP="004577FA" w:rsidRDefault="00E952F2" w14:paraId="7A83B34B" w14:textId="070F043B">
            <w:pPr>
              <w:pStyle w:val="Heading2"/>
              <w:numPr>
                <w:ilvl w:val="0"/>
                <w:numId w:val="0"/>
              </w:numPr>
              <w:ind w:left="720" w:hanging="720"/>
              <w:rPr>
                <w:color w:val="auto"/>
              </w:rPr>
            </w:pPr>
            <w:bookmarkStart w:name="_Toc123290309" w:id="18"/>
            <w:bookmarkStart w:name="_Toc123291289" w:id="19"/>
            <w:r w:rsidRPr="00507EE9">
              <w:rPr>
                <w:color w:val="auto"/>
              </w:rPr>
              <w:t xml:space="preserve">E33 - </w:t>
            </w:r>
            <w:r w:rsidRPr="00507EE9" w:rsidR="00A82397">
              <w:rPr>
                <w:color w:val="auto"/>
              </w:rPr>
              <w:t>Number of people receiving support to gain employment</w:t>
            </w:r>
            <w:bookmarkEnd w:id="18"/>
            <w:bookmarkEnd w:id="19"/>
          </w:p>
        </w:tc>
      </w:tr>
      <w:tr w:rsidRPr="009B73C4" w:rsidR="009B73C4" w:rsidTr="00D90FC2" w14:paraId="4D04C679" w14:textId="77777777">
        <w:trPr>
          <w:trHeight w:val="288"/>
          <w:jc w:val="center"/>
        </w:trPr>
        <w:tc>
          <w:tcPr>
            <w:tcW w:w="9634" w:type="dxa"/>
          </w:tcPr>
          <w:p w:rsidRPr="00507EE9" w:rsidR="009D57E2" w:rsidP="004577FA" w:rsidRDefault="00E952F2" w14:paraId="14DF13BC" w14:textId="5A2AE50B">
            <w:pPr>
              <w:pStyle w:val="Heading2"/>
              <w:numPr>
                <w:ilvl w:val="0"/>
                <w:numId w:val="0"/>
              </w:numPr>
              <w:ind w:left="720" w:hanging="720"/>
              <w:rPr>
                <w:color w:val="auto"/>
              </w:rPr>
            </w:pPr>
            <w:bookmarkStart w:name="_Toc123290310" w:id="20"/>
            <w:bookmarkStart w:name="_Toc123291290" w:id="21"/>
            <w:r w:rsidRPr="00507EE9">
              <w:rPr>
                <w:color w:val="auto"/>
              </w:rPr>
              <w:t xml:space="preserve">E33 - </w:t>
            </w:r>
            <w:r w:rsidRPr="00507EE9" w:rsidR="00187B0F">
              <w:rPr>
                <w:color w:val="auto"/>
              </w:rPr>
              <w:t>Effective working between keyworkers and additional services</w:t>
            </w:r>
            <w:r w:rsidRPr="00507EE9" w:rsidR="00A41BCC">
              <w:rPr>
                <w:color w:val="auto"/>
              </w:rPr>
              <w:t xml:space="preserve"> (number of engagements)</w:t>
            </w:r>
            <w:bookmarkEnd w:id="20"/>
            <w:bookmarkEnd w:id="21"/>
          </w:p>
        </w:tc>
      </w:tr>
    </w:tbl>
    <w:p w:rsidRPr="009B73C4" w:rsidR="004574E8" w:rsidP="004577FA" w:rsidRDefault="004574E8" w14:paraId="06C96D4F" w14:textId="77777777">
      <w:pPr>
        <w:spacing w:after="0" w:line="240" w:lineRule="auto"/>
        <w:ind w:left="720" w:hanging="720"/>
        <w:rPr>
          <w:rFonts w:ascii="Arial" w:hAnsi="Arial" w:cs="Arial"/>
        </w:rPr>
      </w:pPr>
    </w:p>
    <w:tbl>
      <w:tblPr>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4"/>
      </w:tblGrid>
      <w:tr w:rsidRPr="009B73C4" w:rsidR="008863A1" w:rsidTr="00D90FC2" w14:paraId="3956050A" w14:textId="77777777">
        <w:trPr>
          <w:trHeight w:val="288"/>
          <w:jc w:val="center"/>
        </w:trPr>
        <w:tc>
          <w:tcPr>
            <w:tcW w:w="9634" w:type="dxa"/>
          </w:tcPr>
          <w:p w:rsidRPr="009B73C4" w:rsidR="008863A1" w:rsidP="00D90FC2" w:rsidRDefault="00507EE9" w14:paraId="5FA4336F" w14:textId="480E340E">
            <w:pPr>
              <w:pStyle w:val="Default"/>
              <w:ind w:left="720" w:hanging="720"/>
              <w:rPr>
                <w:rFonts w:ascii="Arial" w:hAnsi="Arial" w:cs="Arial"/>
                <w:b/>
                <w:bCs/>
                <w:color w:val="auto"/>
                <w:sz w:val="22"/>
                <w:szCs w:val="22"/>
              </w:rPr>
            </w:pPr>
            <w:r>
              <w:rPr>
                <w:rFonts w:ascii="Arial" w:hAnsi="Arial" w:cs="Arial"/>
                <w:b/>
                <w:bCs/>
                <w:color w:val="auto"/>
                <w:sz w:val="22"/>
                <w:szCs w:val="22"/>
              </w:rPr>
              <w:t xml:space="preserve">Primary </w:t>
            </w:r>
            <w:r w:rsidR="008863A1">
              <w:rPr>
                <w:rFonts w:ascii="Arial" w:hAnsi="Arial" w:cs="Arial"/>
                <w:b/>
                <w:bCs/>
                <w:color w:val="auto"/>
                <w:sz w:val="22"/>
                <w:szCs w:val="22"/>
              </w:rPr>
              <w:t>Outcomes</w:t>
            </w:r>
          </w:p>
        </w:tc>
      </w:tr>
      <w:tr w:rsidRPr="009B73C4" w:rsidR="008863A1" w:rsidTr="00D90FC2" w14:paraId="7DC0B4CA" w14:textId="77777777">
        <w:trPr>
          <w:trHeight w:val="288"/>
          <w:jc w:val="center"/>
        </w:trPr>
        <w:tc>
          <w:tcPr>
            <w:tcW w:w="9634" w:type="dxa"/>
          </w:tcPr>
          <w:p w:rsidRPr="006E1B1D" w:rsidR="008863A1" w:rsidP="006E1B1D" w:rsidRDefault="006E1B1D" w14:paraId="573A9706" w14:textId="2788F6DF">
            <w:pPr>
              <w:pStyle w:val="NoSpacing"/>
              <w:rPr>
                <w:rFonts w:ascii="Arial" w:hAnsi="Arial" w:cs="Arial"/>
              </w:rPr>
            </w:pPr>
            <w:r w:rsidRPr="006E1B1D">
              <w:rPr>
                <w:rFonts w:ascii="Arial" w:hAnsi="Arial" w:cs="Arial"/>
              </w:rPr>
              <w:t xml:space="preserve">E33 - </w:t>
            </w:r>
            <w:r w:rsidRPr="006E1B1D" w:rsidR="008863A1">
              <w:rPr>
                <w:rFonts w:ascii="Arial" w:hAnsi="Arial" w:cs="Arial"/>
              </w:rPr>
              <w:t>Number of economically inactive individuals in receipt of benefits they are entitled to following support</w:t>
            </w:r>
          </w:p>
        </w:tc>
      </w:tr>
      <w:tr w:rsidRPr="009B73C4" w:rsidR="008863A1" w:rsidTr="00D90FC2" w14:paraId="34DA3F57" w14:textId="77777777">
        <w:trPr>
          <w:trHeight w:val="288"/>
          <w:jc w:val="center"/>
        </w:trPr>
        <w:tc>
          <w:tcPr>
            <w:tcW w:w="9634" w:type="dxa"/>
          </w:tcPr>
          <w:p w:rsidRPr="009B73C4" w:rsidR="008863A1" w:rsidP="0004162F" w:rsidRDefault="005B071B" w14:paraId="64E4B400" w14:textId="7F504635">
            <w:pPr>
              <w:pStyle w:val="Heading2"/>
              <w:numPr>
                <w:ilvl w:val="0"/>
                <w:numId w:val="0"/>
              </w:numPr>
              <w:ind w:left="720" w:hanging="720"/>
              <w:rPr>
                <w:color w:val="auto"/>
              </w:rPr>
            </w:pPr>
            <w:bookmarkStart w:name="_Toc123290311" w:id="22"/>
            <w:bookmarkStart w:name="_Toc123291291" w:id="23"/>
            <w:r>
              <w:rPr>
                <w:color w:val="auto"/>
              </w:rPr>
              <w:t xml:space="preserve">E33 - </w:t>
            </w:r>
            <w:r w:rsidRPr="009B73C4" w:rsidR="008863A1">
              <w:rPr>
                <w:color w:val="auto"/>
              </w:rPr>
              <w:t>Number of active or sustained participants in community groups as a result of support</w:t>
            </w:r>
            <w:bookmarkEnd w:id="22"/>
            <w:bookmarkEnd w:id="23"/>
          </w:p>
        </w:tc>
      </w:tr>
      <w:tr w:rsidRPr="009B73C4" w:rsidR="008863A1" w:rsidTr="00D90FC2" w14:paraId="2CEBACDB" w14:textId="77777777">
        <w:trPr>
          <w:trHeight w:val="288"/>
          <w:jc w:val="center"/>
        </w:trPr>
        <w:tc>
          <w:tcPr>
            <w:tcW w:w="9634" w:type="dxa"/>
          </w:tcPr>
          <w:p w:rsidRPr="009B73C4" w:rsidR="008863A1" w:rsidP="005B071B" w:rsidRDefault="005B071B" w14:paraId="68C01B7E" w14:textId="6552B54F">
            <w:pPr>
              <w:pStyle w:val="NoSpacing"/>
            </w:pPr>
            <w:r w:rsidRPr="005B071B">
              <w:rPr>
                <w:rFonts w:ascii="Arial" w:hAnsi="Arial" w:cs="Arial"/>
              </w:rPr>
              <w:t xml:space="preserve">E33 - </w:t>
            </w:r>
            <w:r w:rsidRPr="005B071B" w:rsidR="008863A1">
              <w:rPr>
                <w:rFonts w:ascii="Arial" w:hAnsi="Arial" w:cs="Arial"/>
              </w:rPr>
              <w:t>Number of people reporting increased employability through development of interpersonal skills funded by UKSPF</w:t>
            </w:r>
          </w:p>
        </w:tc>
      </w:tr>
      <w:tr w:rsidRPr="009B73C4" w:rsidR="008863A1" w:rsidTr="00D90FC2" w14:paraId="57F0532D" w14:textId="77777777">
        <w:trPr>
          <w:trHeight w:val="288"/>
          <w:jc w:val="center"/>
        </w:trPr>
        <w:tc>
          <w:tcPr>
            <w:tcW w:w="9634" w:type="dxa"/>
          </w:tcPr>
          <w:p w:rsidRPr="009B73C4" w:rsidR="008863A1" w:rsidP="0004162F" w:rsidRDefault="005B071B" w14:paraId="68531F9A" w14:textId="767587EF">
            <w:pPr>
              <w:pStyle w:val="Heading2"/>
              <w:numPr>
                <w:ilvl w:val="0"/>
                <w:numId w:val="0"/>
              </w:numPr>
              <w:ind w:left="720" w:hanging="720"/>
              <w:rPr>
                <w:color w:val="auto"/>
              </w:rPr>
            </w:pPr>
            <w:bookmarkStart w:name="_Toc123290312" w:id="24"/>
            <w:bookmarkStart w:name="_Toc123291292" w:id="25"/>
            <w:r>
              <w:rPr>
                <w:color w:val="auto"/>
              </w:rPr>
              <w:t xml:space="preserve">E33 - </w:t>
            </w:r>
            <w:r w:rsidRPr="009B73C4" w:rsidR="008863A1">
              <w:rPr>
                <w:color w:val="auto"/>
              </w:rPr>
              <w:t>Number of people sustaining engagement with keyworker support and additional services</w:t>
            </w:r>
            <w:bookmarkEnd w:id="24"/>
            <w:bookmarkEnd w:id="25"/>
          </w:p>
        </w:tc>
      </w:tr>
      <w:tr w:rsidRPr="009B73C4" w:rsidR="008863A1" w:rsidTr="00D90FC2" w14:paraId="40A61B81" w14:textId="77777777">
        <w:trPr>
          <w:trHeight w:val="288"/>
          <w:jc w:val="center"/>
        </w:trPr>
        <w:tc>
          <w:tcPr>
            <w:tcW w:w="9634" w:type="dxa"/>
          </w:tcPr>
          <w:p w:rsidRPr="009B73C4" w:rsidR="008863A1" w:rsidP="0004162F" w:rsidRDefault="005B071B" w14:paraId="39B3C555" w14:textId="6A52C125">
            <w:pPr>
              <w:pStyle w:val="Heading2"/>
              <w:numPr>
                <w:ilvl w:val="0"/>
                <w:numId w:val="0"/>
              </w:numPr>
              <w:ind w:left="720" w:hanging="720"/>
              <w:rPr>
                <w:color w:val="auto"/>
              </w:rPr>
            </w:pPr>
            <w:bookmarkStart w:name="_Toc123290313" w:id="26"/>
            <w:bookmarkStart w:name="_Toc123291293" w:id="27"/>
            <w:r>
              <w:rPr>
                <w:color w:val="auto"/>
              </w:rPr>
              <w:t xml:space="preserve">E33 - </w:t>
            </w:r>
            <w:r w:rsidRPr="009B73C4" w:rsidR="008863A1">
              <w:rPr>
                <w:color w:val="auto"/>
              </w:rPr>
              <w:t>Number of people engaged in job-searching following support</w:t>
            </w:r>
            <w:bookmarkEnd w:id="26"/>
            <w:bookmarkEnd w:id="27"/>
          </w:p>
        </w:tc>
      </w:tr>
      <w:tr w:rsidRPr="009B73C4" w:rsidR="008863A1" w:rsidTr="00D90FC2" w14:paraId="470F282A" w14:textId="77777777">
        <w:trPr>
          <w:trHeight w:val="288"/>
          <w:jc w:val="center"/>
        </w:trPr>
        <w:tc>
          <w:tcPr>
            <w:tcW w:w="9634" w:type="dxa"/>
          </w:tcPr>
          <w:p w:rsidRPr="009B73C4" w:rsidR="008863A1" w:rsidP="0004162F" w:rsidRDefault="00EF7BB9" w14:paraId="3F7A0499" w14:textId="5EF37E37">
            <w:pPr>
              <w:pStyle w:val="Heading2"/>
              <w:numPr>
                <w:ilvl w:val="0"/>
                <w:numId w:val="0"/>
              </w:numPr>
              <w:ind w:left="720" w:hanging="720"/>
              <w:rPr>
                <w:color w:val="auto"/>
              </w:rPr>
            </w:pPr>
            <w:bookmarkStart w:name="_Toc123290314" w:id="28"/>
            <w:bookmarkStart w:name="_Toc123291294" w:id="29"/>
            <w:r>
              <w:rPr>
                <w:color w:val="auto"/>
              </w:rPr>
              <w:t>E33</w:t>
            </w:r>
            <w:r w:rsidR="008E4314">
              <w:rPr>
                <w:color w:val="auto"/>
              </w:rPr>
              <w:t xml:space="preserve"> - </w:t>
            </w:r>
            <w:r w:rsidRPr="009B73C4" w:rsidR="008863A1">
              <w:rPr>
                <w:color w:val="auto"/>
              </w:rPr>
              <w:t>Number of people in employment, including self-employment, following support</w:t>
            </w:r>
            <w:bookmarkEnd w:id="28"/>
            <w:bookmarkEnd w:id="29"/>
          </w:p>
        </w:tc>
      </w:tr>
      <w:tr w:rsidRPr="009B73C4" w:rsidR="008863A1" w:rsidTr="00D90FC2" w14:paraId="1C8CA2C6" w14:textId="77777777">
        <w:trPr>
          <w:trHeight w:val="288"/>
          <w:jc w:val="center"/>
        </w:trPr>
        <w:tc>
          <w:tcPr>
            <w:tcW w:w="9634" w:type="dxa"/>
          </w:tcPr>
          <w:p w:rsidRPr="009B73C4" w:rsidR="008863A1" w:rsidP="0004162F" w:rsidRDefault="00C07384" w14:paraId="2B84B125" w14:textId="73C1E72B">
            <w:pPr>
              <w:pStyle w:val="Heading2"/>
              <w:numPr>
                <w:ilvl w:val="0"/>
                <w:numId w:val="0"/>
              </w:numPr>
              <w:ind w:left="720" w:hanging="720"/>
              <w:rPr>
                <w:color w:val="auto"/>
              </w:rPr>
            </w:pPr>
            <w:bookmarkStart w:name="_Toc123290315" w:id="30"/>
            <w:bookmarkStart w:name="_Toc123291295" w:id="31"/>
            <w:r>
              <w:rPr>
                <w:color w:val="auto"/>
              </w:rPr>
              <w:t>E33</w:t>
            </w:r>
            <w:r w:rsidR="009A416F">
              <w:rPr>
                <w:color w:val="auto"/>
              </w:rPr>
              <w:t xml:space="preserve"> - </w:t>
            </w:r>
            <w:r w:rsidRPr="009B73C4" w:rsidR="008863A1">
              <w:rPr>
                <w:color w:val="auto"/>
              </w:rPr>
              <w:t>Number of people with basic skills (English, maths, digital, and ESOL)</w:t>
            </w:r>
            <w:bookmarkEnd w:id="30"/>
            <w:bookmarkEnd w:id="31"/>
          </w:p>
        </w:tc>
      </w:tr>
    </w:tbl>
    <w:p w:rsidRPr="009B73C4" w:rsidR="008863A1" w:rsidP="004577FA" w:rsidRDefault="008863A1" w14:paraId="4A3704B9" w14:textId="77777777">
      <w:pPr>
        <w:spacing w:after="0" w:line="240" w:lineRule="auto"/>
        <w:ind w:left="720" w:hanging="720"/>
        <w:rPr>
          <w:rFonts w:ascii="Arial" w:hAnsi="Arial" w:cs="Arial"/>
        </w:rPr>
      </w:pPr>
    </w:p>
    <w:p w:rsidRPr="00ED3C7F" w:rsidR="00507EE9" w:rsidP="00ED3C7F" w:rsidRDefault="00F91382" w14:paraId="0EED9F8B" w14:textId="118B2C76">
      <w:pPr>
        <w:pStyle w:val="NoSpacing"/>
        <w:rPr>
          <w:rFonts w:ascii="Arial" w:hAnsi="Arial" w:cs="Arial"/>
        </w:rPr>
      </w:pPr>
      <w:r>
        <w:rPr>
          <w:rFonts w:ascii="Arial" w:hAnsi="Arial" w:cs="Arial"/>
        </w:rPr>
        <w:t>1</w:t>
      </w:r>
      <w:r w:rsidR="00173FE6">
        <w:rPr>
          <w:rFonts w:ascii="Arial" w:hAnsi="Arial" w:cs="Arial"/>
        </w:rPr>
        <w:t>5</w:t>
      </w:r>
      <w:r>
        <w:rPr>
          <w:rFonts w:ascii="Arial" w:hAnsi="Arial" w:cs="Arial"/>
        </w:rPr>
        <w:t>.3</w:t>
      </w:r>
      <w:r>
        <w:rPr>
          <w:rFonts w:ascii="Arial" w:hAnsi="Arial" w:cs="Arial"/>
        </w:rPr>
        <w:tab/>
      </w:r>
      <w:r w:rsidR="00507EE9">
        <w:rPr>
          <w:rFonts w:ascii="Arial" w:hAnsi="Arial" w:cs="Arial"/>
        </w:rPr>
        <w:t>Secondary Outputs:</w:t>
      </w:r>
    </w:p>
    <w:p w:rsidRPr="00ED3C7F" w:rsidR="00EE0A71" w:rsidP="00F91382" w:rsidRDefault="00EE0A71" w14:paraId="4346C78D" w14:textId="77777777">
      <w:pPr>
        <w:pStyle w:val="NoSpacing"/>
        <w:numPr>
          <w:ilvl w:val="0"/>
          <w:numId w:val="24"/>
        </w:numPr>
        <w:rPr>
          <w:rFonts w:ascii="Arial" w:hAnsi="Arial" w:cs="Arial"/>
        </w:rPr>
      </w:pPr>
      <w:r w:rsidRPr="00ED3C7F">
        <w:rPr>
          <w:rFonts w:ascii="Arial" w:hAnsi="Arial" w:cs="Arial"/>
        </w:rPr>
        <w:t>E34 – Number of people supported to engage in life skills</w:t>
      </w:r>
    </w:p>
    <w:p w:rsidRPr="00ED3C7F" w:rsidR="00507EE9" w:rsidP="00F91382" w:rsidRDefault="00EE0A71" w14:paraId="5F020736" w14:textId="56980159">
      <w:pPr>
        <w:pStyle w:val="NoSpacing"/>
        <w:numPr>
          <w:ilvl w:val="0"/>
          <w:numId w:val="24"/>
        </w:numPr>
        <w:rPr>
          <w:rFonts w:ascii="Arial" w:hAnsi="Arial" w:cs="Arial"/>
        </w:rPr>
      </w:pPr>
      <w:r w:rsidRPr="00ED3C7F">
        <w:rPr>
          <w:rFonts w:ascii="Arial" w:hAnsi="Arial" w:cs="Arial"/>
        </w:rPr>
        <w:t>E34 – Number of people supported onto a course through providing financial support</w:t>
      </w:r>
    </w:p>
    <w:p w:rsidRPr="00ED3C7F" w:rsidR="00507EE9" w:rsidP="00F91382" w:rsidRDefault="00EE0A71" w14:paraId="609B2B25" w14:textId="4C257EE6">
      <w:pPr>
        <w:pStyle w:val="NoSpacing"/>
        <w:numPr>
          <w:ilvl w:val="0"/>
          <w:numId w:val="24"/>
        </w:numPr>
        <w:rPr>
          <w:rFonts w:ascii="Arial" w:hAnsi="Arial" w:cs="Arial"/>
        </w:rPr>
      </w:pPr>
      <w:r w:rsidRPr="00ED3C7F">
        <w:rPr>
          <w:rFonts w:ascii="Arial" w:hAnsi="Arial" w:cs="Arial"/>
        </w:rPr>
        <w:t>E34 – Number of people gaining a qualification or completing a course following support</w:t>
      </w:r>
    </w:p>
    <w:p w:rsidRPr="00ED3C7F" w:rsidR="00EE0A71" w:rsidP="00F91382" w:rsidRDefault="00EE0A71" w14:paraId="7BB9C47F" w14:textId="254073DB">
      <w:pPr>
        <w:pStyle w:val="NoSpacing"/>
        <w:numPr>
          <w:ilvl w:val="0"/>
          <w:numId w:val="24"/>
        </w:numPr>
        <w:rPr>
          <w:rFonts w:ascii="Arial" w:hAnsi="Arial" w:cs="Arial"/>
        </w:rPr>
      </w:pPr>
      <w:r w:rsidRPr="00ED3C7F">
        <w:rPr>
          <w:rFonts w:ascii="Arial" w:hAnsi="Arial" w:cs="Arial"/>
        </w:rPr>
        <w:t>E35 - Number of people supported to participate in education</w:t>
      </w:r>
    </w:p>
    <w:p w:rsidRPr="00ED3C7F" w:rsidR="00EE0A71" w:rsidP="00F91382" w:rsidRDefault="00ED3C7F" w14:paraId="5F57F59C" w14:textId="376DBF97">
      <w:pPr>
        <w:pStyle w:val="NoSpacing"/>
        <w:numPr>
          <w:ilvl w:val="0"/>
          <w:numId w:val="24"/>
        </w:numPr>
        <w:rPr>
          <w:rFonts w:ascii="Arial" w:hAnsi="Arial" w:cs="Arial"/>
        </w:rPr>
      </w:pPr>
      <w:r w:rsidRPr="00ED3C7F">
        <w:rPr>
          <w:rFonts w:ascii="Arial" w:hAnsi="Arial" w:cs="Arial"/>
        </w:rPr>
        <w:t>E35 - Number of volunteering opportunities supported</w:t>
      </w:r>
    </w:p>
    <w:p w:rsidRPr="00ED3C7F" w:rsidR="00ED3C7F" w:rsidP="00F91382" w:rsidRDefault="00ED3C7F" w14:paraId="481DFE48" w14:textId="5FD567B8">
      <w:pPr>
        <w:pStyle w:val="NoSpacing"/>
        <w:numPr>
          <w:ilvl w:val="0"/>
          <w:numId w:val="24"/>
        </w:numPr>
        <w:rPr>
          <w:rFonts w:ascii="Arial" w:hAnsi="Arial" w:cs="Arial"/>
        </w:rPr>
      </w:pPr>
      <w:r w:rsidRPr="021A7D1C">
        <w:rPr>
          <w:rFonts w:ascii="Arial" w:hAnsi="Arial" w:cs="Arial"/>
        </w:rPr>
        <w:t>E35 - Number of people taking part in work experience programmes</w:t>
      </w:r>
      <w:r w:rsidRPr="021A7D1C" w:rsidR="0B5D5A0B">
        <w:rPr>
          <w:rFonts w:ascii="Arial" w:hAnsi="Arial" w:cs="Arial"/>
        </w:rPr>
        <w:t>.</w:t>
      </w:r>
    </w:p>
    <w:p w:rsidR="00ED3C7F" w:rsidP="00F91382" w:rsidRDefault="00ED3C7F" w14:paraId="4429FCD4" w14:textId="77777777">
      <w:pPr>
        <w:pStyle w:val="NoSpacing"/>
        <w:ind w:left="1080"/>
        <w:rPr>
          <w:rFonts w:ascii="Arial" w:hAnsi="Arial" w:cs="Arial"/>
        </w:rPr>
      </w:pPr>
    </w:p>
    <w:p w:rsidR="00507EE9" w:rsidP="004242F5" w:rsidRDefault="00F91382" w14:paraId="7DC8609E" w14:textId="3FC5D0F5">
      <w:pPr>
        <w:pStyle w:val="NoSpacing"/>
        <w:rPr>
          <w:rFonts w:ascii="Arial" w:hAnsi="Arial" w:cs="Arial"/>
        </w:rPr>
      </w:pPr>
      <w:r>
        <w:rPr>
          <w:rFonts w:ascii="Arial" w:hAnsi="Arial" w:cs="Arial"/>
        </w:rPr>
        <w:t>1</w:t>
      </w:r>
      <w:r w:rsidR="00173FE6">
        <w:rPr>
          <w:rFonts w:ascii="Arial" w:hAnsi="Arial" w:cs="Arial"/>
        </w:rPr>
        <w:t>5</w:t>
      </w:r>
      <w:r>
        <w:rPr>
          <w:rFonts w:ascii="Arial" w:hAnsi="Arial" w:cs="Arial"/>
        </w:rPr>
        <w:t>.4</w:t>
      </w:r>
      <w:r>
        <w:rPr>
          <w:rFonts w:ascii="Arial" w:hAnsi="Arial" w:cs="Arial"/>
        </w:rPr>
        <w:tab/>
      </w:r>
      <w:r w:rsidR="00507EE9">
        <w:rPr>
          <w:rFonts w:ascii="Arial" w:hAnsi="Arial" w:cs="Arial"/>
        </w:rPr>
        <w:t>Secondary Outcomes:</w:t>
      </w:r>
    </w:p>
    <w:p w:rsidRPr="009A416F" w:rsidR="00507EE9" w:rsidP="00F91382" w:rsidRDefault="009A416F" w14:paraId="378F3EC4" w14:textId="3A9477A5">
      <w:pPr>
        <w:pStyle w:val="NoSpacing"/>
        <w:numPr>
          <w:ilvl w:val="0"/>
          <w:numId w:val="24"/>
        </w:numPr>
        <w:rPr>
          <w:rFonts w:ascii="Arial" w:hAnsi="Arial" w:cs="Arial"/>
        </w:rPr>
      </w:pPr>
      <w:r w:rsidRPr="009A416F">
        <w:rPr>
          <w:rFonts w:ascii="Arial" w:hAnsi="Arial" w:cs="Arial"/>
        </w:rPr>
        <w:t>E34 – Number of people in education/training</w:t>
      </w:r>
    </w:p>
    <w:p w:rsidR="00507EE9" w:rsidP="00F91382" w:rsidRDefault="579CD45E" w14:paraId="591504E4" w14:textId="66ED5419">
      <w:pPr>
        <w:pStyle w:val="NoSpacing"/>
        <w:numPr>
          <w:ilvl w:val="0"/>
          <w:numId w:val="24"/>
        </w:numPr>
        <w:rPr>
          <w:rFonts w:ascii="Arial" w:hAnsi="Arial" w:cs="Arial"/>
        </w:rPr>
      </w:pPr>
      <w:r w:rsidRPr="021A7D1C">
        <w:rPr>
          <w:rFonts w:ascii="Arial" w:hAnsi="Arial" w:cs="Arial"/>
        </w:rPr>
        <w:t>E34, E35 - Number of people experiencing reduced structural barriers into employment and into skills provision</w:t>
      </w:r>
      <w:r w:rsidRPr="021A7D1C" w:rsidR="6025BEBF">
        <w:rPr>
          <w:rFonts w:ascii="Arial" w:hAnsi="Arial" w:cs="Arial"/>
        </w:rPr>
        <w:t>.</w:t>
      </w:r>
    </w:p>
    <w:p w:rsidR="00FC6FF7" w:rsidP="00FC6FF7" w:rsidRDefault="00FC6FF7" w14:paraId="0B98BFF6" w14:textId="77777777">
      <w:pPr>
        <w:pStyle w:val="NoSpacing"/>
        <w:rPr>
          <w:rFonts w:ascii="Arial" w:hAnsi="Arial" w:cs="Arial"/>
        </w:rPr>
      </w:pPr>
    </w:p>
    <w:p w:rsidRPr="00B66947" w:rsidR="00487CF0" w:rsidP="00F91382" w:rsidRDefault="00F91382" w14:paraId="1A4D14E2" w14:textId="42200708">
      <w:pPr>
        <w:pStyle w:val="NoSpacing"/>
        <w:ind w:left="720" w:hanging="720"/>
        <w:rPr>
          <w:rFonts w:ascii="Arial" w:hAnsi="Arial" w:cs="Arial"/>
        </w:rPr>
      </w:pPr>
      <w:r>
        <w:rPr>
          <w:rFonts w:ascii="Arial" w:hAnsi="Arial" w:cs="Arial"/>
        </w:rPr>
        <w:t>1</w:t>
      </w:r>
      <w:r w:rsidR="00173FE6">
        <w:rPr>
          <w:rFonts w:ascii="Arial" w:hAnsi="Arial" w:cs="Arial"/>
        </w:rPr>
        <w:t>5</w:t>
      </w:r>
      <w:r>
        <w:rPr>
          <w:rFonts w:ascii="Arial" w:hAnsi="Arial" w:cs="Arial"/>
        </w:rPr>
        <w:t>.5</w:t>
      </w:r>
      <w:r>
        <w:rPr>
          <w:rFonts w:ascii="Arial" w:hAnsi="Arial" w:cs="Arial"/>
        </w:rPr>
        <w:tab/>
      </w:r>
      <w:r w:rsidRPr="00B66947" w:rsidR="00551C28">
        <w:rPr>
          <w:rFonts w:ascii="Arial" w:hAnsi="Arial" w:cs="Arial"/>
        </w:rPr>
        <w:t>A</w:t>
      </w:r>
      <w:r w:rsidRPr="00B66947" w:rsidR="002608F5">
        <w:rPr>
          <w:rFonts w:ascii="Arial" w:hAnsi="Arial" w:cs="Arial"/>
        </w:rPr>
        <w:t xml:space="preserve">pproval of </w:t>
      </w:r>
      <w:r w:rsidRPr="00B66947" w:rsidR="00FB4CE6">
        <w:rPr>
          <w:rFonts w:ascii="Arial" w:hAnsi="Arial" w:cs="Arial"/>
        </w:rPr>
        <w:t xml:space="preserve">contracted </w:t>
      </w:r>
      <w:r w:rsidRPr="00B66947" w:rsidR="002608F5">
        <w:rPr>
          <w:rFonts w:ascii="Arial" w:hAnsi="Arial" w:cs="Arial"/>
        </w:rPr>
        <w:t xml:space="preserve">outcomes and outputs will </w:t>
      </w:r>
      <w:r w:rsidRPr="00B66947" w:rsidR="0088118A">
        <w:rPr>
          <w:rFonts w:ascii="Arial" w:hAnsi="Arial" w:cs="Arial"/>
        </w:rPr>
        <w:t>be agree</w:t>
      </w:r>
      <w:r w:rsidRPr="00B66947" w:rsidR="001B6C29">
        <w:rPr>
          <w:rFonts w:ascii="Arial" w:hAnsi="Arial" w:cs="Arial"/>
        </w:rPr>
        <w:t>d</w:t>
      </w:r>
      <w:r w:rsidRPr="00B66947" w:rsidR="0088118A">
        <w:rPr>
          <w:rFonts w:ascii="Arial" w:hAnsi="Arial" w:cs="Arial"/>
        </w:rPr>
        <w:t xml:space="preserve"> between NTCA and successful </w:t>
      </w:r>
      <w:r w:rsidRPr="00B66947" w:rsidR="00B66947">
        <w:rPr>
          <w:rFonts w:ascii="Arial" w:hAnsi="Arial" w:cs="Arial"/>
        </w:rPr>
        <w:t>applicants and</w:t>
      </w:r>
      <w:r w:rsidRPr="00B66947" w:rsidR="00FB4CE6">
        <w:rPr>
          <w:rFonts w:ascii="Arial" w:hAnsi="Arial" w:cs="Arial"/>
        </w:rPr>
        <w:t xml:space="preserve"> </w:t>
      </w:r>
      <w:r w:rsidRPr="00B66947" w:rsidR="001B6C29">
        <w:rPr>
          <w:rFonts w:ascii="Arial" w:hAnsi="Arial" w:cs="Arial"/>
        </w:rPr>
        <w:t xml:space="preserve">will remain subject to the publication of </w:t>
      </w:r>
      <w:r w:rsidRPr="00B66947" w:rsidR="00551C28">
        <w:rPr>
          <w:rFonts w:ascii="Arial" w:hAnsi="Arial" w:cs="Arial"/>
        </w:rPr>
        <w:t>further government guidance.</w:t>
      </w:r>
      <w:r w:rsidRPr="00B66947" w:rsidR="00487CF0">
        <w:rPr>
          <w:rFonts w:ascii="Arial" w:hAnsi="Arial" w:cs="Arial"/>
        </w:rPr>
        <w:t xml:space="preserve"> Providers will be required to outline how they will deliver value for money as part of the application process.</w:t>
      </w:r>
    </w:p>
    <w:p w:rsidR="000212E8" w:rsidP="004242F5" w:rsidRDefault="000212E8" w14:paraId="436F3C34" w14:textId="77777777">
      <w:pPr>
        <w:pStyle w:val="NoSpacing"/>
        <w:rPr>
          <w:rFonts w:ascii="Arial" w:hAnsi="Arial" w:cs="Arial"/>
          <w:b/>
          <w:bCs/>
        </w:rPr>
      </w:pPr>
    </w:p>
    <w:p w:rsidRPr="00B66947" w:rsidR="001360A1" w:rsidP="001360A1" w:rsidRDefault="001360A1" w14:paraId="7FE79FBB" w14:textId="6C67D649">
      <w:pPr>
        <w:pStyle w:val="NoSpacing"/>
        <w:ind w:left="720" w:hanging="720"/>
        <w:rPr>
          <w:rFonts w:ascii="Arial" w:hAnsi="Arial" w:cs="Arial"/>
        </w:rPr>
      </w:pPr>
      <w:r w:rsidRPr="001360A1">
        <w:rPr>
          <w:rFonts w:ascii="Arial" w:hAnsi="Arial" w:cs="Arial"/>
        </w:rPr>
        <w:t>15.6</w:t>
      </w:r>
      <w:r w:rsidRPr="001360A1">
        <w:rPr>
          <w:rFonts w:ascii="Arial" w:hAnsi="Arial" w:cs="Arial"/>
        </w:rPr>
        <w:tab/>
      </w:r>
      <w:r>
        <w:rPr>
          <w:rFonts w:ascii="Arial" w:hAnsi="Arial" w:cs="Arial"/>
        </w:rPr>
        <w:t xml:space="preserve">Please refer to the Open Call Guidance for additional guidance regarding UKSPF </w:t>
      </w:r>
      <w:r w:rsidR="00B12F47">
        <w:rPr>
          <w:rFonts w:ascii="Arial" w:hAnsi="Arial" w:cs="Arial"/>
        </w:rPr>
        <w:t xml:space="preserve">Outputs and Outcomes. </w:t>
      </w:r>
    </w:p>
    <w:p w:rsidRPr="004242F5" w:rsidR="000212E8" w:rsidP="004242F5" w:rsidRDefault="000212E8" w14:paraId="18865ABD" w14:textId="77777777">
      <w:pPr>
        <w:pStyle w:val="NoSpacing"/>
        <w:rPr>
          <w:rFonts w:ascii="Arial" w:hAnsi="Arial" w:cs="Arial"/>
          <w:b/>
          <w:bCs/>
        </w:rPr>
      </w:pPr>
    </w:p>
    <w:p w:rsidRPr="00D924FF" w:rsidR="002F415C" w:rsidP="00D924FF" w:rsidRDefault="00091FE9" w14:paraId="0AB14CDF" w14:textId="4FC67BC3">
      <w:pPr>
        <w:pStyle w:val="NoSpacing"/>
        <w:rPr>
          <w:rFonts w:ascii="Arial" w:hAnsi="Arial" w:cs="Arial"/>
          <w:b/>
          <w:bCs/>
        </w:rPr>
      </w:pPr>
      <w:bookmarkStart w:name="_Toc119418737" w:id="32"/>
      <w:r w:rsidRPr="00D924FF">
        <w:rPr>
          <w:rFonts w:ascii="Arial" w:hAnsi="Arial" w:cs="Arial"/>
          <w:b/>
          <w:bCs/>
        </w:rPr>
        <w:t>1</w:t>
      </w:r>
      <w:r w:rsidR="00173FE6">
        <w:rPr>
          <w:rFonts w:ascii="Arial" w:hAnsi="Arial" w:cs="Arial"/>
          <w:b/>
          <w:bCs/>
        </w:rPr>
        <w:t>6</w:t>
      </w:r>
      <w:r w:rsidRPr="00D924FF">
        <w:rPr>
          <w:rFonts w:ascii="Arial" w:hAnsi="Arial" w:cs="Arial"/>
          <w:b/>
          <w:bCs/>
        </w:rPr>
        <w:tab/>
      </w:r>
      <w:r w:rsidRPr="00D924FF" w:rsidR="003E3320">
        <w:rPr>
          <w:rFonts w:ascii="Arial" w:hAnsi="Arial" w:cs="Arial"/>
          <w:b/>
          <w:bCs/>
        </w:rPr>
        <w:t>Data submissions and</w:t>
      </w:r>
      <w:r w:rsidRPr="00D924FF" w:rsidR="00553923">
        <w:rPr>
          <w:rFonts w:ascii="Arial" w:hAnsi="Arial" w:cs="Arial"/>
          <w:b/>
          <w:bCs/>
        </w:rPr>
        <w:t xml:space="preserve"> </w:t>
      </w:r>
      <w:r w:rsidRPr="00D924FF" w:rsidR="00045CFB">
        <w:rPr>
          <w:rFonts w:ascii="Arial" w:hAnsi="Arial" w:cs="Arial"/>
          <w:b/>
          <w:bCs/>
        </w:rPr>
        <w:t>quarterly</w:t>
      </w:r>
      <w:r w:rsidRPr="00D924FF" w:rsidR="003E3320">
        <w:rPr>
          <w:rFonts w:ascii="Arial" w:hAnsi="Arial" w:cs="Arial"/>
          <w:b/>
          <w:bCs/>
        </w:rPr>
        <w:t xml:space="preserve"> monitoring arrangements</w:t>
      </w:r>
      <w:bookmarkEnd w:id="32"/>
    </w:p>
    <w:p w:rsidRPr="00D924FF" w:rsidR="004574E8" w:rsidP="00D924FF" w:rsidRDefault="004574E8" w14:paraId="0FFF6A5B" w14:textId="77777777">
      <w:pPr>
        <w:pStyle w:val="NoSpacing"/>
        <w:rPr>
          <w:rFonts w:ascii="Arial" w:hAnsi="Arial" w:cs="Arial"/>
          <w:lang w:eastAsia="en-GB"/>
        </w:rPr>
      </w:pPr>
    </w:p>
    <w:p w:rsidR="00D36891" w:rsidP="021A7D1C" w:rsidRDefault="00F91382" w14:paraId="3221988E" w14:textId="37E1A70C">
      <w:pPr>
        <w:pStyle w:val="NoSpacing"/>
        <w:ind w:left="720" w:hanging="720"/>
        <w:rPr>
          <w:rFonts w:ascii="Arial" w:hAnsi="Arial" w:cs="Arial"/>
        </w:rPr>
      </w:pPr>
      <w:r w:rsidRPr="021A7D1C">
        <w:rPr>
          <w:rFonts w:ascii="Arial" w:hAnsi="Arial" w:cs="Arial"/>
        </w:rPr>
        <w:t>1</w:t>
      </w:r>
      <w:r w:rsidRPr="021A7D1C" w:rsidR="00173FE6">
        <w:rPr>
          <w:rFonts w:ascii="Arial" w:hAnsi="Arial" w:cs="Arial"/>
        </w:rPr>
        <w:t>6</w:t>
      </w:r>
      <w:r w:rsidRPr="021A7D1C">
        <w:rPr>
          <w:rFonts w:ascii="Arial" w:hAnsi="Arial" w:cs="Arial"/>
        </w:rPr>
        <w:t>.1</w:t>
      </w:r>
      <w:r w:rsidR="00B40ED7">
        <w:tab/>
      </w:r>
      <w:r w:rsidRPr="021A7D1C" w:rsidR="00D36891">
        <w:rPr>
          <w:rFonts w:ascii="Arial" w:hAnsi="Arial" w:cs="Arial"/>
        </w:rPr>
        <w:t xml:space="preserve">The monitoring information </w:t>
      </w:r>
      <w:r w:rsidRPr="021A7D1C" w:rsidR="00B669A0">
        <w:rPr>
          <w:rFonts w:ascii="Arial" w:hAnsi="Arial" w:cs="Arial"/>
        </w:rPr>
        <w:t xml:space="preserve">for </w:t>
      </w:r>
      <w:r w:rsidRPr="021A7D1C" w:rsidR="00D36891">
        <w:rPr>
          <w:rFonts w:ascii="Arial" w:hAnsi="Arial" w:cs="Arial"/>
        </w:rPr>
        <w:t>each participant will be collected</w:t>
      </w:r>
      <w:r w:rsidRPr="021A7D1C" w:rsidR="00B40ED7">
        <w:rPr>
          <w:rFonts w:ascii="Arial" w:hAnsi="Arial" w:cs="Arial"/>
        </w:rPr>
        <w:t xml:space="preserve"> </w:t>
      </w:r>
      <w:r w:rsidRPr="021A7D1C" w:rsidR="00045CFB">
        <w:rPr>
          <w:rFonts w:ascii="Arial" w:hAnsi="Arial" w:cs="Arial"/>
        </w:rPr>
        <w:t xml:space="preserve">via </w:t>
      </w:r>
      <w:r w:rsidRPr="021A7D1C" w:rsidR="00AE5E41">
        <w:rPr>
          <w:rFonts w:ascii="Arial" w:hAnsi="Arial" w:cs="Arial"/>
        </w:rPr>
        <w:t>the Participant Registration Form (</w:t>
      </w:r>
      <w:r w:rsidRPr="021A7D1C" w:rsidR="00521E81">
        <w:rPr>
          <w:rFonts w:ascii="Arial" w:hAnsi="Arial" w:cs="Arial"/>
        </w:rPr>
        <w:t xml:space="preserve">see below). </w:t>
      </w:r>
      <w:r w:rsidRPr="021A7D1C" w:rsidR="00D36891">
        <w:rPr>
          <w:rFonts w:ascii="Arial" w:hAnsi="Arial" w:cs="Arial"/>
        </w:rPr>
        <w:t xml:space="preserve">It will be </w:t>
      </w:r>
      <w:r w:rsidRPr="021A7D1C" w:rsidR="00EB28C7">
        <w:rPr>
          <w:rFonts w:ascii="Arial" w:hAnsi="Arial" w:cs="Arial"/>
        </w:rPr>
        <w:t xml:space="preserve">the </w:t>
      </w:r>
      <w:r w:rsidRPr="021A7D1C" w:rsidR="00D36891">
        <w:rPr>
          <w:rFonts w:ascii="Arial" w:hAnsi="Arial" w:cs="Arial"/>
        </w:rPr>
        <w:t xml:space="preserve">responsibility of each provider to ensure every participant has completed </w:t>
      </w:r>
      <w:r w:rsidRPr="021A7D1C" w:rsidR="00B40ED7">
        <w:rPr>
          <w:rFonts w:ascii="Arial" w:hAnsi="Arial" w:cs="Arial"/>
        </w:rPr>
        <w:t>this information.</w:t>
      </w:r>
    </w:p>
    <w:p w:rsidR="00515259" w:rsidP="00D924FF" w:rsidRDefault="00515259" w14:paraId="78E379E6" w14:textId="49C86E7B">
      <w:pPr>
        <w:pStyle w:val="NoSpacing"/>
        <w:rPr>
          <w:rFonts w:ascii="Arial" w:hAnsi="Arial" w:cs="Arial"/>
        </w:rPr>
      </w:pPr>
    </w:p>
    <w:p w:rsidRPr="00515259" w:rsidR="00515259" w:rsidP="003864CA" w:rsidRDefault="003864CA" w14:paraId="29433D53" w14:textId="5B49AD62">
      <w:pPr>
        <w:pStyle w:val="NoSpacing"/>
        <w:ind w:left="720" w:hanging="720"/>
        <w:rPr>
          <w:rFonts w:ascii="Arial" w:hAnsi="Arial" w:cs="Arial"/>
        </w:rPr>
      </w:pPr>
      <w:r>
        <w:rPr>
          <w:rFonts w:ascii="Arial" w:hAnsi="Arial" w:cs="Arial"/>
        </w:rPr>
        <w:t>1</w:t>
      </w:r>
      <w:r w:rsidR="00173FE6">
        <w:rPr>
          <w:rFonts w:ascii="Arial" w:hAnsi="Arial" w:cs="Arial"/>
        </w:rPr>
        <w:t>6</w:t>
      </w:r>
      <w:r>
        <w:rPr>
          <w:rFonts w:ascii="Arial" w:hAnsi="Arial" w:cs="Arial"/>
        </w:rPr>
        <w:t>.2</w:t>
      </w:r>
      <w:r>
        <w:rPr>
          <w:rFonts w:ascii="Arial" w:hAnsi="Arial" w:cs="Arial"/>
        </w:rPr>
        <w:tab/>
      </w:r>
      <w:r w:rsidRPr="00515259" w:rsidR="00515259">
        <w:rPr>
          <w:rFonts w:ascii="Arial" w:hAnsi="Arial" w:cs="Arial"/>
        </w:rPr>
        <w:t>NTCA’s claim process operates quarterly in arrears with projects able to claim for actual expenditure on project activities on a quarterly basis after the money has been spent. Applicant organisations are required to cashflow the project prior to receiving the first claim payment; this needs to be factored into project planning and financial profiles included within the business case. Once a complete claim is received against eligible expenditure as described in the business case, NTCA will pay the grant to projects based on the project intervention rate. For example, a project with a total value of £1m with £500,000 NTCA investment would have a 50% intervention rate. If a project submitted a claim for £200,000 of eligible expenditure, then NTCA would pay 50% of those costs (£100,000). In exceptional circumstances NTCA may agree to adjust the profile of financial drawdown, this should be discussed and agreed as part of the development of the business case.</w:t>
      </w:r>
    </w:p>
    <w:p w:rsidR="00D36891" w:rsidP="00D924FF" w:rsidRDefault="00D36891" w14:paraId="48DC100D" w14:textId="795F224D">
      <w:pPr>
        <w:pStyle w:val="NoSpacing"/>
        <w:rPr>
          <w:rFonts w:ascii="Arial" w:hAnsi="Arial" w:cs="Arial"/>
        </w:rPr>
      </w:pPr>
    </w:p>
    <w:p w:rsidR="00515259" w:rsidP="00D924FF" w:rsidRDefault="003864CA" w14:paraId="51B3CFDE" w14:textId="31FD3895">
      <w:pPr>
        <w:pStyle w:val="NoSpacing"/>
        <w:rPr>
          <w:rFonts w:ascii="Arial" w:hAnsi="Arial" w:cs="Arial"/>
        </w:rPr>
      </w:pPr>
      <w:r>
        <w:rPr>
          <w:rFonts w:ascii="Arial" w:hAnsi="Arial" w:cs="Arial"/>
        </w:rPr>
        <w:t>1</w:t>
      </w:r>
      <w:r w:rsidR="00173FE6">
        <w:rPr>
          <w:rFonts w:ascii="Arial" w:hAnsi="Arial" w:cs="Arial"/>
        </w:rPr>
        <w:t>6</w:t>
      </w:r>
      <w:r>
        <w:rPr>
          <w:rFonts w:ascii="Arial" w:hAnsi="Arial" w:cs="Arial"/>
        </w:rPr>
        <w:t>.3</w:t>
      </w:r>
      <w:r>
        <w:rPr>
          <w:rFonts w:ascii="Arial" w:hAnsi="Arial" w:cs="Arial"/>
        </w:rPr>
        <w:tab/>
      </w:r>
      <w:r w:rsidR="00515259">
        <w:rPr>
          <w:rFonts w:ascii="Arial" w:hAnsi="Arial" w:cs="Arial"/>
        </w:rPr>
        <w:t xml:space="preserve">Claims will be paid when: </w:t>
      </w:r>
    </w:p>
    <w:p w:rsidR="001A2F71" w:rsidP="00D924FF" w:rsidRDefault="001A2F71" w14:paraId="0C7D0EE8" w14:textId="77777777">
      <w:pPr>
        <w:pStyle w:val="NoSpacing"/>
        <w:rPr>
          <w:rFonts w:ascii="Arial" w:hAnsi="Arial" w:cs="Arial"/>
        </w:rPr>
      </w:pPr>
    </w:p>
    <w:p w:rsidR="00515259" w:rsidP="00896420" w:rsidRDefault="00515259" w14:paraId="4FAF5A95" w14:textId="2683E684">
      <w:pPr>
        <w:pStyle w:val="NoSpacing"/>
        <w:numPr>
          <w:ilvl w:val="0"/>
          <w:numId w:val="24"/>
        </w:numPr>
        <w:rPr>
          <w:rFonts w:ascii="Arial" w:hAnsi="Arial" w:cs="Arial"/>
        </w:rPr>
      </w:pPr>
      <w:r>
        <w:rPr>
          <w:rFonts w:ascii="Arial" w:hAnsi="Arial" w:cs="Arial"/>
        </w:rPr>
        <w:t>A fully completed claim form has been approved by NTCA together with supporting information (including a detailed transaction list from which information will be sampled and evidence of defrayment required);</w:t>
      </w:r>
    </w:p>
    <w:p w:rsidRPr="00173FE6" w:rsidR="003864CA" w:rsidP="00173FE6" w:rsidRDefault="00515259" w14:paraId="0DB5178C" w14:textId="75A9DE09">
      <w:pPr>
        <w:pStyle w:val="NoSpacing"/>
        <w:numPr>
          <w:ilvl w:val="0"/>
          <w:numId w:val="24"/>
        </w:numPr>
        <w:rPr>
          <w:rFonts w:ascii="Arial" w:hAnsi="Arial" w:cs="Arial"/>
        </w:rPr>
      </w:pPr>
      <w:r>
        <w:rPr>
          <w:rFonts w:ascii="Arial" w:hAnsi="Arial" w:cs="Arial"/>
        </w:rPr>
        <w:t xml:space="preserve">Any project specific </w:t>
      </w:r>
      <w:r w:rsidR="00FA1E93">
        <w:rPr>
          <w:rFonts w:ascii="Arial" w:hAnsi="Arial" w:cs="Arial"/>
        </w:rPr>
        <w:t xml:space="preserve">funding </w:t>
      </w:r>
      <w:r>
        <w:rPr>
          <w:rFonts w:ascii="Arial" w:hAnsi="Arial" w:cs="Arial"/>
        </w:rPr>
        <w:t xml:space="preserve">conditions have been complied </w:t>
      </w:r>
      <w:r w:rsidR="00896420">
        <w:rPr>
          <w:rFonts w:ascii="Arial" w:hAnsi="Arial" w:cs="Arial"/>
        </w:rPr>
        <w:t>with</w:t>
      </w:r>
    </w:p>
    <w:p w:rsidRPr="00896420" w:rsidR="00896420" w:rsidP="001A6513" w:rsidRDefault="00515259" w14:paraId="7A3582E0" w14:textId="5D506463">
      <w:pPr>
        <w:pStyle w:val="NoSpacing"/>
        <w:numPr>
          <w:ilvl w:val="0"/>
          <w:numId w:val="24"/>
        </w:numPr>
        <w:rPr>
          <w:rFonts w:ascii="Arial" w:hAnsi="Arial" w:cs="Arial"/>
        </w:rPr>
      </w:pPr>
      <w:r>
        <w:rPr>
          <w:rFonts w:ascii="Arial" w:hAnsi="Arial" w:cs="Arial"/>
        </w:rPr>
        <w:t xml:space="preserve">Financial, output, milestone, risk and progress information has been uploaded correctly onto the NE OPS portal.  </w:t>
      </w:r>
    </w:p>
    <w:p w:rsidRPr="00896420" w:rsidR="009D0824" w:rsidP="001A6513" w:rsidRDefault="00515259" w14:paraId="2AA71E59" w14:textId="63697090">
      <w:pPr>
        <w:pStyle w:val="ListParagraph"/>
        <w:numPr>
          <w:ilvl w:val="0"/>
          <w:numId w:val="24"/>
        </w:numPr>
        <w:rPr>
          <w:rFonts w:ascii="Arial" w:hAnsi="Arial" w:cs="Arial"/>
        </w:rPr>
      </w:pPr>
      <w:r w:rsidRPr="00896420">
        <w:rPr>
          <w:rFonts w:ascii="Arial" w:hAnsi="Arial" w:cs="Arial"/>
        </w:rPr>
        <w:t xml:space="preserve">Claims will be due one month following the quarter end. For example, a Q1 April-June 2023 claim will be due by 31st July 2023. </w:t>
      </w:r>
    </w:p>
    <w:p w:rsidR="00896420" w:rsidP="00D924FF" w:rsidRDefault="00896420" w14:paraId="37F1785C" w14:textId="77777777">
      <w:pPr>
        <w:pStyle w:val="NoSpacing"/>
        <w:rPr>
          <w:rFonts w:ascii="Arial" w:hAnsi="Arial" w:cs="Arial"/>
          <w:b/>
          <w:bCs/>
        </w:rPr>
      </w:pPr>
      <w:bookmarkStart w:name="_Toc114668435" w:id="33"/>
      <w:bookmarkStart w:name="_Toc119418738" w:id="34"/>
    </w:p>
    <w:p w:rsidRPr="00D924FF" w:rsidR="00F23F37" w:rsidP="00D924FF" w:rsidRDefault="00C65670" w14:paraId="2B138838" w14:textId="7C3B4903">
      <w:pPr>
        <w:pStyle w:val="NoSpacing"/>
        <w:rPr>
          <w:rFonts w:ascii="Arial" w:hAnsi="Arial" w:cs="Arial"/>
          <w:b/>
          <w:bCs/>
        </w:rPr>
      </w:pPr>
      <w:r>
        <w:rPr>
          <w:rFonts w:ascii="Arial" w:hAnsi="Arial" w:cs="Arial"/>
          <w:b/>
          <w:bCs/>
        </w:rPr>
        <w:t>1</w:t>
      </w:r>
      <w:r w:rsidR="00173FE6">
        <w:rPr>
          <w:rFonts w:ascii="Arial" w:hAnsi="Arial" w:cs="Arial"/>
          <w:b/>
          <w:bCs/>
        </w:rPr>
        <w:t>7</w:t>
      </w:r>
      <w:r>
        <w:rPr>
          <w:rFonts w:ascii="Arial" w:hAnsi="Arial" w:cs="Arial"/>
          <w:b/>
          <w:bCs/>
        </w:rPr>
        <w:tab/>
      </w:r>
      <w:r w:rsidRPr="00D924FF" w:rsidR="00F23F37">
        <w:rPr>
          <w:rFonts w:ascii="Arial" w:hAnsi="Arial" w:cs="Arial"/>
          <w:b/>
          <w:bCs/>
        </w:rPr>
        <w:t>Evaluation, Research and Data Collection</w:t>
      </w:r>
      <w:bookmarkEnd w:id="33"/>
      <w:bookmarkEnd w:id="34"/>
    </w:p>
    <w:p w:rsidRPr="00D924FF" w:rsidR="009D0824" w:rsidP="00D924FF" w:rsidRDefault="009D0824" w14:paraId="1208C1BA" w14:textId="77777777">
      <w:pPr>
        <w:pStyle w:val="NoSpacing"/>
        <w:rPr>
          <w:rFonts w:ascii="Arial" w:hAnsi="Arial" w:cs="Arial"/>
          <w:lang w:eastAsia="en-GB"/>
        </w:rPr>
      </w:pPr>
    </w:p>
    <w:p w:rsidR="00173FE6" w:rsidP="000C06E9" w:rsidRDefault="00C65670" w14:paraId="41E15011" w14:textId="1947339A">
      <w:pPr>
        <w:pStyle w:val="NoSpacing"/>
        <w:ind w:left="720" w:hanging="720"/>
        <w:rPr>
          <w:rFonts w:ascii="Arial" w:hAnsi="Arial" w:cs="Arial"/>
        </w:rPr>
      </w:pPr>
      <w:r>
        <w:rPr>
          <w:rFonts w:ascii="Arial" w:hAnsi="Arial" w:cs="Arial"/>
        </w:rPr>
        <w:t>1</w:t>
      </w:r>
      <w:r w:rsidR="00173FE6">
        <w:rPr>
          <w:rFonts w:ascii="Arial" w:hAnsi="Arial" w:cs="Arial"/>
        </w:rPr>
        <w:t>7</w:t>
      </w:r>
      <w:r>
        <w:rPr>
          <w:rFonts w:ascii="Arial" w:hAnsi="Arial" w:cs="Arial"/>
        </w:rPr>
        <w:t>.1</w:t>
      </w:r>
      <w:r>
        <w:rPr>
          <w:rFonts w:ascii="Arial" w:hAnsi="Arial" w:cs="Arial"/>
        </w:rPr>
        <w:tab/>
      </w:r>
      <w:r w:rsidRPr="00D924FF" w:rsidR="00F23F37">
        <w:rPr>
          <w:rFonts w:ascii="Arial" w:hAnsi="Arial" w:cs="Arial"/>
        </w:rPr>
        <w:t xml:space="preserve">The evaluation of the </w:t>
      </w:r>
      <w:r w:rsidRPr="00D924FF" w:rsidR="00494E06">
        <w:rPr>
          <w:rFonts w:ascii="Arial" w:hAnsi="Arial" w:cs="Arial"/>
        </w:rPr>
        <w:t>U</w:t>
      </w:r>
      <w:r w:rsidRPr="00D924FF" w:rsidR="00CB794D">
        <w:rPr>
          <w:rFonts w:ascii="Arial" w:hAnsi="Arial" w:cs="Arial"/>
        </w:rPr>
        <w:t xml:space="preserve">KSPF </w:t>
      </w:r>
      <w:r w:rsidRPr="00D924FF" w:rsidR="00F23F37">
        <w:rPr>
          <w:rFonts w:ascii="Arial" w:hAnsi="Arial" w:cs="Arial"/>
        </w:rPr>
        <w:t xml:space="preserve">programme is vital as it will help to inform the future direction and longevity of the policy. All participating organisations must commit to participate in research and </w:t>
      </w:r>
    </w:p>
    <w:p w:rsidR="002F415C" w:rsidP="000C06E9" w:rsidRDefault="00F23F37" w14:paraId="13417534" w14:textId="3B7D22A8">
      <w:pPr>
        <w:pStyle w:val="NoSpacing"/>
        <w:ind w:left="720"/>
        <w:rPr>
          <w:rFonts w:ascii="Arial" w:hAnsi="Arial" w:cs="Arial"/>
        </w:rPr>
      </w:pPr>
      <w:r w:rsidRPr="00D924FF">
        <w:rPr>
          <w:rFonts w:ascii="Arial" w:hAnsi="Arial" w:cs="Arial"/>
        </w:rPr>
        <w:t xml:space="preserve">evaluation by collecting and providing data, taking part in qualitative interviews, completing surveys and allowing their data to be processed and analysed for this purpose. </w:t>
      </w:r>
    </w:p>
    <w:p w:rsidR="00B47383" w:rsidP="00D924FF" w:rsidRDefault="00B47383" w14:paraId="1305E822" w14:textId="77777777">
      <w:pPr>
        <w:pStyle w:val="NoSpacing"/>
        <w:rPr>
          <w:rFonts w:ascii="Arial" w:hAnsi="Arial" w:cs="Arial"/>
        </w:rPr>
      </w:pPr>
    </w:p>
    <w:p w:rsidR="00F413B0" w:rsidP="00D924FF" w:rsidRDefault="00F413B0" w14:paraId="41820543" w14:textId="77777777">
      <w:pPr>
        <w:pStyle w:val="NoSpacing"/>
        <w:rPr>
          <w:rFonts w:ascii="Arial" w:hAnsi="Arial" w:cs="Arial"/>
        </w:rPr>
      </w:pPr>
    </w:p>
    <w:p w:rsidR="00F413B0" w:rsidP="00D924FF" w:rsidRDefault="00F413B0" w14:paraId="01A444A2" w14:textId="77777777">
      <w:pPr>
        <w:pStyle w:val="NoSpacing"/>
        <w:rPr>
          <w:rFonts w:ascii="Arial" w:hAnsi="Arial" w:cs="Arial"/>
        </w:rPr>
      </w:pPr>
    </w:p>
    <w:p w:rsidR="00F413B0" w:rsidP="00D924FF" w:rsidRDefault="00F413B0" w14:paraId="433022E7" w14:textId="77777777">
      <w:pPr>
        <w:pStyle w:val="NoSpacing"/>
        <w:rPr>
          <w:rFonts w:ascii="Arial" w:hAnsi="Arial" w:cs="Arial"/>
        </w:rPr>
      </w:pPr>
    </w:p>
    <w:p w:rsidR="00F413B0" w:rsidP="00D924FF" w:rsidRDefault="00F413B0" w14:paraId="2CCA9A23" w14:textId="77777777">
      <w:pPr>
        <w:pStyle w:val="NoSpacing"/>
        <w:rPr>
          <w:rFonts w:ascii="Arial" w:hAnsi="Arial" w:cs="Arial"/>
        </w:rPr>
      </w:pPr>
    </w:p>
    <w:p w:rsidR="00F413B0" w:rsidP="00D924FF" w:rsidRDefault="00F413B0" w14:paraId="43381035" w14:textId="77777777">
      <w:pPr>
        <w:pStyle w:val="NoSpacing"/>
        <w:rPr>
          <w:rFonts w:ascii="Arial" w:hAnsi="Arial" w:cs="Arial"/>
        </w:rPr>
      </w:pPr>
    </w:p>
    <w:p w:rsidR="00F413B0" w:rsidP="00D924FF" w:rsidRDefault="00F413B0" w14:paraId="24D39F87" w14:textId="77777777">
      <w:pPr>
        <w:pStyle w:val="NoSpacing"/>
        <w:rPr>
          <w:rFonts w:ascii="Arial" w:hAnsi="Arial" w:cs="Arial"/>
        </w:rPr>
      </w:pPr>
    </w:p>
    <w:p w:rsidR="00F413B0" w:rsidP="00D924FF" w:rsidRDefault="00F413B0" w14:paraId="23DBABA0" w14:textId="77777777">
      <w:pPr>
        <w:pStyle w:val="NoSpacing"/>
        <w:rPr>
          <w:rFonts w:ascii="Arial" w:hAnsi="Arial" w:cs="Arial"/>
        </w:rPr>
      </w:pPr>
    </w:p>
    <w:p w:rsidR="00F413B0" w:rsidP="00D924FF" w:rsidRDefault="00F413B0" w14:paraId="546F6F83" w14:textId="77777777">
      <w:pPr>
        <w:pStyle w:val="NoSpacing"/>
        <w:rPr>
          <w:rFonts w:ascii="Arial" w:hAnsi="Arial" w:cs="Arial"/>
        </w:rPr>
      </w:pPr>
    </w:p>
    <w:p w:rsidR="00F413B0" w:rsidP="00D924FF" w:rsidRDefault="00F413B0" w14:paraId="295266FF" w14:textId="77777777">
      <w:pPr>
        <w:pStyle w:val="NoSpacing"/>
        <w:rPr>
          <w:rFonts w:ascii="Arial" w:hAnsi="Arial" w:cs="Arial"/>
        </w:rPr>
      </w:pPr>
    </w:p>
    <w:p w:rsidR="000212E8" w:rsidP="00D924FF" w:rsidRDefault="000212E8" w14:paraId="32D9A242" w14:textId="77777777">
      <w:pPr>
        <w:pStyle w:val="NoSpacing"/>
        <w:rPr>
          <w:rFonts w:ascii="Arial" w:hAnsi="Arial" w:cs="Arial"/>
        </w:rPr>
      </w:pPr>
    </w:p>
    <w:p w:rsidR="000212E8" w:rsidP="00D924FF" w:rsidRDefault="000212E8" w14:paraId="45E0ADAC" w14:textId="77777777">
      <w:pPr>
        <w:pStyle w:val="NoSpacing"/>
        <w:rPr>
          <w:rFonts w:ascii="Arial" w:hAnsi="Arial" w:cs="Arial"/>
        </w:rPr>
      </w:pPr>
    </w:p>
    <w:p w:rsidR="000212E8" w:rsidP="00D924FF" w:rsidRDefault="000212E8" w14:paraId="048670E1" w14:textId="77777777">
      <w:pPr>
        <w:pStyle w:val="NoSpacing"/>
        <w:rPr>
          <w:rFonts w:ascii="Arial" w:hAnsi="Arial" w:cs="Arial"/>
        </w:rPr>
      </w:pPr>
    </w:p>
    <w:p w:rsidR="000212E8" w:rsidP="00D924FF" w:rsidRDefault="000212E8" w14:paraId="3D56DB8D" w14:textId="77777777">
      <w:pPr>
        <w:pStyle w:val="NoSpacing"/>
        <w:rPr>
          <w:rFonts w:ascii="Arial" w:hAnsi="Arial" w:cs="Arial"/>
        </w:rPr>
      </w:pPr>
    </w:p>
    <w:p w:rsidR="000212E8" w:rsidP="00D924FF" w:rsidRDefault="000212E8" w14:paraId="2C26408B" w14:textId="77777777">
      <w:pPr>
        <w:pStyle w:val="NoSpacing"/>
        <w:rPr>
          <w:rFonts w:ascii="Arial" w:hAnsi="Arial" w:cs="Arial"/>
        </w:rPr>
      </w:pPr>
    </w:p>
    <w:p w:rsidR="00F413B0" w:rsidP="00D924FF" w:rsidRDefault="00F413B0" w14:paraId="70CA0E79" w14:textId="77777777">
      <w:pPr>
        <w:pStyle w:val="NoSpacing"/>
        <w:rPr>
          <w:rFonts w:ascii="Arial" w:hAnsi="Arial" w:cs="Arial"/>
        </w:rPr>
      </w:pPr>
    </w:p>
    <w:p w:rsidR="00F413B0" w:rsidP="00D924FF" w:rsidRDefault="00F413B0" w14:paraId="41860D59" w14:textId="77777777">
      <w:pPr>
        <w:pStyle w:val="NoSpacing"/>
        <w:rPr>
          <w:rFonts w:ascii="Arial" w:hAnsi="Arial" w:cs="Arial"/>
        </w:rPr>
      </w:pPr>
    </w:p>
    <w:p w:rsidRPr="0046091D" w:rsidR="0046091D" w:rsidP="0046091D" w:rsidRDefault="000C06E9" w14:paraId="4CCCF658" w14:textId="62A633CC">
      <w:pPr>
        <w:spacing w:after="0" w:line="240" w:lineRule="auto"/>
        <w:rPr>
          <w:rFonts w:ascii="Arial" w:hAnsi="Arial" w:eastAsia="Arial" w:cs="Times New Roman"/>
          <w:b/>
          <w:bCs/>
          <w:sz w:val="28"/>
          <w:szCs w:val="28"/>
        </w:rPr>
      </w:pP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Appendix 1</w:t>
      </w:r>
    </w:p>
    <w:p w:rsidRPr="0046091D" w:rsidR="0046091D" w:rsidP="0046091D" w:rsidRDefault="0046091D" w14:paraId="6E13773E" w14:textId="0E5671C1">
      <w:pPr>
        <w:spacing w:after="0" w:line="240" w:lineRule="auto"/>
        <w:rPr>
          <w:rFonts w:ascii="Arial" w:hAnsi="Arial" w:eastAsia="Arial" w:cs="Times New Roman"/>
          <w:b/>
          <w:bCs/>
          <w:sz w:val="28"/>
          <w:szCs w:val="28"/>
        </w:rPr>
      </w:pPr>
    </w:p>
    <w:p w:rsidR="0046091D" w:rsidP="000C06E9" w:rsidRDefault="000C06E9" w14:paraId="7BD2673A" w14:textId="60E951B6">
      <w:pPr>
        <w:spacing w:after="0" w:line="240" w:lineRule="auto"/>
        <w:jc w:val="both"/>
        <w:rPr>
          <w:rFonts w:ascii="Arial" w:hAnsi="Arial" w:eastAsia="Arial" w:cs="Times New Roman"/>
          <w:b/>
          <w:bCs/>
          <w:sz w:val="28"/>
          <w:szCs w:val="28"/>
        </w:rPr>
      </w:pP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r>
        <w:rPr>
          <w:rFonts w:ascii="Arial" w:hAnsi="Arial" w:eastAsia="Arial" w:cs="Times New Roman"/>
          <w:b/>
          <w:bCs/>
          <w:sz w:val="28"/>
          <w:szCs w:val="28"/>
        </w:rPr>
        <w:tab/>
      </w:r>
    </w:p>
    <w:p w:rsidRPr="00C65670" w:rsidR="00C65670" w:rsidP="000C06E9" w:rsidRDefault="00C65670" w14:paraId="3F814A5B" w14:textId="77777777">
      <w:pPr>
        <w:spacing w:after="0" w:line="240" w:lineRule="auto"/>
        <w:rPr>
          <w:rFonts w:ascii="Arial" w:hAnsi="Arial" w:eastAsia="Arial" w:cs="Times New Roman"/>
          <w:b/>
          <w:bCs/>
          <w:sz w:val="24"/>
          <w:szCs w:val="24"/>
        </w:rPr>
      </w:pPr>
    </w:p>
    <w:p w:rsidRPr="00C65670" w:rsidR="0046091D" w:rsidP="00392D36" w:rsidRDefault="0046091D" w14:paraId="10AD847E" w14:textId="77777777">
      <w:pPr>
        <w:ind w:left="5760" w:firstLine="720"/>
        <w:jc w:val="center"/>
        <w:rPr>
          <w:rFonts w:ascii="Arial" w:hAnsi="Arial" w:eastAsia="Arial" w:cs="Times New Roman"/>
          <w:b/>
          <w:bCs/>
          <w:sz w:val="24"/>
          <w:szCs w:val="24"/>
        </w:rPr>
      </w:pPr>
      <w:r w:rsidRPr="00C65670">
        <w:rPr>
          <w:rFonts w:ascii="Arial" w:hAnsi="Arial" w:eastAsia="Arial" w:cs="Times New Roman"/>
          <w:b/>
          <w:bCs/>
          <w:sz w:val="24"/>
          <w:szCs w:val="24"/>
        </w:rPr>
        <w:t>[Programme Title]</w:t>
      </w:r>
    </w:p>
    <w:tbl>
      <w:tblPr>
        <w:tblStyle w:val="TableGrid1"/>
        <w:tblpPr w:leftFromText="180" w:rightFromText="180" w:vertAnchor="text" w:tblpY="130"/>
        <w:tblW w:w="9776" w:type="dxa"/>
        <w:tblLook w:val="04A0" w:firstRow="1" w:lastRow="0" w:firstColumn="1" w:lastColumn="0" w:noHBand="0" w:noVBand="1"/>
      </w:tblPr>
      <w:tblGrid>
        <w:gridCol w:w="2340"/>
        <w:gridCol w:w="1483"/>
        <w:gridCol w:w="567"/>
        <w:gridCol w:w="275"/>
        <w:gridCol w:w="8"/>
        <w:gridCol w:w="2268"/>
        <w:gridCol w:w="284"/>
        <w:gridCol w:w="2126"/>
        <w:gridCol w:w="425"/>
      </w:tblGrid>
      <w:tr w:rsidRPr="0046091D" w:rsidR="0046091D" w:rsidTr="00325BBC" w14:paraId="209A4B8F" w14:textId="77777777">
        <w:trPr>
          <w:trHeight w:val="340"/>
        </w:trPr>
        <w:tc>
          <w:tcPr>
            <w:tcW w:w="9776" w:type="dxa"/>
            <w:gridSpan w:val="9"/>
            <w:shd w:val="clear" w:color="auto" w:fill="BFBFBF" w:themeFill="background1" w:themeFillShade="BF"/>
            <w:vAlign w:val="center"/>
          </w:tcPr>
          <w:p w:rsidRPr="0046091D" w:rsidR="0046091D" w:rsidP="0046091D" w:rsidRDefault="0046091D" w14:paraId="6BC08593" w14:textId="77777777">
            <w:pPr>
              <w:rPr>
                <w:rFonts w:eastAsia="Arial" w:cs="Arial"/>
                <w:b/>
                <w:bCs/>
                <w:sz w:val="28"/>
                <w:szCs w:val="28"/>
              </w:rPr>
            </w:pPr>
            <w:r w:rsidRPr="0046091D">
              <w:rPr>
                <w:rFonts w:eastAsia="Arial" w:cs="Arial"/>
                <w:b/>
                <w:bCs/>
                <w:sz w:val="28"/>
                <w:szCs w:val="28"/>
              </w:rPr>
              <w:t xml:space="preserve">Participant Registration Form </w:t>
            </w:r>
          </w:p>
          <w:p w:rsidRPr="0046091D" w:rsidR="0046091D" w:rsidP="0046091D" w:rsidRDefault="0046091D" w14:paraId="53D15442" w14:textId="77777777">
            <w:pPr>
              <w:rPr>
                <w:rFonts w:eastAsia="Arial" w:cs="Arial"/>
                <w:szCs w:val="24"/>
              </w:rPr>
            </w:pPr>
            <w:r w:rsidRPr="0046091D">
              <w:rPr>
                <w:rFonts w:eastAsia="Arial" w:cs="Arial"/>
                <w:szCs w:val="24"/>
              </w:rPr>
              <w:t>For Participants and Advisers to Complete</w:t>
            </w:r>
          </w:p>
        </w:tc>
      </w:tr>
      <w:tr w:rsidRPr="0046091D" w:rsidR="0046091D" w:rsidTr="00325BBC" w14:paraId="349F870B" w14:textId="77777777">
        <w:trPr>
          <w:trHeight w:val="340"/>
        </w:trPr>
        <w:tc>
          <w:tcPr>
            <w:tcW w:w="2340" w:type="dxa"/>
            <w:vAlign w:val="center"/>
          </w:tcPr>
          <w:p w:rsidRPr="0046091D" w:rsidR="0046091D" w:rsidP="0046091D" w:rsidRDefault="0046091D" w14:paraId="5A516FC9" w14:textId="77777777">
            <w:pPr>
              <w:rPr>
                <w:rFonts w:eastAsia="Arial" w:cs="Arial"/>
              </w:rPr>
            </w:pPr>
            <w:r w:rsidRPr="0046091D">
              <w:rPr>
                <w:rFonts w:eastAsia="Arial" w:cs="Arial"/>
              </w:rPr>
              <w:t>Full Name</w:t>
            </w:r>
          </w:p>
        </w:tc>
        <w:tc>
          <w:tcPr>
            <w:tcW w:w="7436" w:type="dxa"/>
            <w:gridSpan w:val="8"/>
          </w:tcPr>
          <w:p w:rsidRPr="0046091D" w:rsidR="0046091D" w:rsidP="0046091D" w:rsidRDefault="0046091D" w14:paraId="013A4CC3" w14:textId="77777777">
            <w:pPr>
              <w:rPr>
                <w:rFonts w:eastAsia="Arial" w:cs="Arial"/>
              </w:rPr>
            </w:pPr>
          </w:p>
        </w:tc>
      </w:tr>
      <w:tr w:rsidRPr="0046091D" w:rsidR="0046091D" w:rsidTr="00325BBC" w14:paraId="3F93F0D6" w14:textId="77777777">
        <w:trPr>
          <w:trHeight w:val="583"/>
        </w:trPr>
        <w:tc>
          <w:tcPr>
            <w:tcW w:w="2340" w:type="dxa"/>
            <w:vMerge w:val="restart"/>
          </w:tcPr>
          <w:p w:rsidRPr="0046091D" w:rsidR="0046091D" w:rsidP="0046091D" w:rsidRDefault="0046091D" w14:paraId="670C7F4C" w14:textId="77777777">
            <w:pPr>
              <w:rPr>
                <w:rFonts w:eastAsia="Arial" w:cs="Arial"/>
              </w:rPr>
            </w:pPr>
            <w:r w:rsidRPr="0046091D">
              <w:rPr>
                <w:rFonts w:eastAsia="Arial" w:cs="Arial"/>
              </w:rPr>
              <w:t xml:space="preserve">Address </w:t>
            </w:r>
          </w:p>
          <w:p w:rsidRPr="0046091D" w:rsidR="0046091D" w:rsidP="0046091D" w:rsidRDefault="0046091D" w14:paraId="657C64D4" w14:textId="77777777">
            <w:pPr>
              <w:rPr>
                <w:rFonts w:eastAsia="Arial" w:cs="Arial"/>
              </w:rPr>
            </w:pPr>
          </w:p>
        </w:tc>
        <w:tc>
          <w:tcPr>
            <w:tcW w:w="7436" w:type="dxa"/>
            <w:gridSpan w:val="8"/>
          </w:tcPr>
          <w:p w:rsidRPr="0046091D" w:rsidR="0046091D" w:rsidP="0046091D" w:rsidRDefault="0046091D" w14:paraId="703515D8" w14:textId="77777777">
            <w:pPr>
              <w:rPr>
                <w:rFonts w:eastAsia="Arial" w:cs="Arial"/>
              </w:rPr>
            </w:pPr>
          </w:p>
        </w:tc>
      </w:tr>
      <w:tr w:rsidRPr="0046091D" w:rsidR="0046091D" w:rsidTr="00325BBC" w14:paraId="626BFB42" w14:textId="77777777">
        <w:trPr>
          <w:trHeight w:val="340"/>
        </w:trPr>
        <w:tc>
          <w:tcPr>
            <w:tcW w:w="2340" w:type="dxa"/>
            <w:vMerge/>
            <w:vAlign w:val="center"/>
          </w:tcPr>
          <w:p w:rsidRPr="0046091D" w:rsidR="0046091D" w:rsidP="0046091D" w:rsidRDefault="0046091D" w14:paraId="298B14D7" w14:textId="77777777">
            <w:pPr>
              <w:rPr>
                <w:rFonts w:eastAsia="Arial" w:cs="Arial"/>
              </w:rPr>
            </w:pPr>
          </w:p>
        </w:tc>
        <w:tc>
          <w:tcPr>
            <w:tcW w:w="2325" w:type="dxa"/>
            <w:gridSpan w:val="3"/>
            <w:shd w:val="clear" w:color="auto" w:fill="auto"/>
            <w:vAlign w:val="center"/>
          </w:tcPr>
          <w:p w:rsidRPr="0046091D" w:rsidR="0046091D" w:rsidP="0046091D" w:rsidRDefault="0046091D" w14:paraId="57AB4070" w14:textId="77777777">
            <w:pPr>
              <w:rPr>
                <w:rFonts w:eastAsia="Arial" w:cs="Arial"/>
              </w:rPr>
            </w:pPr>
            <w:r w:rsidRPr="0046091D">
              <w:rPr>
                <w:rFonts w:eastAsia="Arial" w:cs="Arial"/>
              </w:rPr>
              <w:t>Postcode</w:t>
            </w:r>
          </w:p>
        </w:tc>
        <w:tc>
          <w:tcPr>
            <w:tcW w:w="5111" w:type="dxa"/>
            <w:gridSpan w:val="5"/>
          </w:tcPr>
          <w:p w:rsidRPr="0046091D" w:rsidR="0046091D" w:rsidP="0046091D" w:rsidRDefault="0046091D" w14:paraId="5FD3FBB3" w14:textId="77777777">
            <w:pPr>
              <w:rPr>
                <w:rFonts w:eastAsia="Arial" w:cs="Arial"/>
              </w:rPr>
            </w:pPr>
          </w:p>
        </w:tc>
      </w:tr>
      <w:tr w:rsidRPr="0046091D" w:rsidR="0046091D" w:rsidTr="00325BBC" w14:paraId="0BEF3BE6" w14:textId="77777777">
        <w:trPr>
          <w:trHeight w:val="340"/>
        </w:trPr>
        <w:tc>
          <w:tcPr>
            <w:tcW w:w="2340" w:type="dxa"/>
            <w:vAlign w:val="center"/>
          </w:tcPr>
          <w:p w:rsidRPr="0046091D" w:rsidR="0046091D" w:rsidP="0046091D" w:rsidRDefault="0046091D" w14:paraId="63930F22" w14:textId="77777777">
            <w:pPr>
              <w:rPr>
                <w:rFonts w:eastAsia="Arial" w:cs="Arial"/>
              </w:rPr>
            </w:pPr>
            <w:r w:rsidRPr="0046091D">
              <w:rPr>
                <w:rFonts w:eastAsia="Arial" w:cs="Arial"/>
              </w:rPr>
              <w:t>Email</w:t>
            </w:r>
          </w:p>
        </w:tc>
        <w:tc>
          <w:tcPr>
            <w:tcW w:w="7436" w:type="dxa"/>
            <w:gridSpan w:val="8"/>
            <w:shd w:val="clear" w:color="auto" w:fill="auto"/>
            <w:vAlign w:val="center"/>
          </w:tcPr>
          <w:p w:rsidRPr="0046091D" w:rsidR="0046091D" w:rsidP="0046091D" w:rsidRDefault="0046091D" w14:paraId="1BB8645E" w14:textId="77777777">
            <w:pPr>
              <w:rPr>
                <w:rFonts w:eastAsia="Arial" w:cs="Arial"/>
              </w:rPr>
            </w:pPr>
          </w:p>
        </w:tc>
      </w:tr>
      <w:tr w:rsidRPr="0046091D" w:rsidR="0046091D" w:rsidTr="00325BBC" w14:paraId="004C61B9" w14:textId="77777777">
        <w:trPr>
          <w:trHeight w:val="340"/>
        </w:trPr>
        <w:tc>
          <w:tcPr>
            <w:tcW w:w="2340" w:type="dxa"/>
            <w:vAlign w:val="center"/>
          </w:tcPr>
          <w:p w:rsidRPr="0046091D" w:rsidR="0046091D" w:rsidP="0046091D" w:rsidRDefault="0046091D" w14:paraId="73D9A08C" w14:textId="77777777">
            <w:pPr>
              <w:rPr>
                <w:rFonts w:eastAsia="Arial" w:cs="Arial"/>
              </w:rPr>
            </w:pPr>
            <w:r w:rsidRPr="0046091D">
              <w:rPr>
                <w:rFonts w:eastAsia="Arial" w:cs="Arial"/>
              </w:rPr>
              <w:t>Mobile / Phone</w:t>
            </w:r>
          </w:p>
        </w:tc>
        <w:tc>
          <w:tcPr>
            <w:tcW w:w="7436" w:type="dxa"/>
            <w:gridSpan w:val="8"/>
            <w:shd w:val="clear" w:color="auto" w:fill="auto"/>
            <w:vAlign w:val="center"/>
          </w:tcPr>
          <w:p w:rsidRPr="0046091D" w:rsidR="0046091D" w:rsidP="0046091D" w:rsidRDefault="0046091D" w14:paraId="7EF10B53" w14:textId="77777777">
            <w:pPr>
              <w:rPr>
                <w:rFonts w:eastAsia="Arial" w:cs="Arial"/>
              </w:rPr>
            </w:pPr>
          </w:p>
        </w:tc>
      </w:tr>
      <w:tr w:rsidRPr="0046091D" w:rsidR="0046091D" w:rsidTr="00325BBC" w14:paraId="30B0F3BE" w14:textId="77777777">
        <w:trPr>
          <w:trHeight w:val="340"/>
        </w:trPr>
        <w:tc>
          <w:tcPr>
            <w:tcW w:w="3823" w:type="dxa"/>
            <w:gridSpan w:val="2"/>
            <w:vAlign w:val="center"/>
          </w:tcPr>
          <w:p w:rsidRPr="0046091D" w:rsidR="0046091D" w:rsidP="0046091D" w:rsidRDefault="0046091D" w14:paraId="0D4D9F59" w14:textId="77777777">
            <w:pPr>
              <w:rPr>
                <w:rFonts w:eastAsia="Arial" w:cs="Arial"/>
              </w:rPr>
            </w:pPr>
            <w:r w:rsidRPr="0046091D">
              <w:rPr>
                <w:rFonts w:eastAsia="Arial" w:cs="Arial"/>
              </w:rPr>
              <w:t xml:space="preserve">Preferred method of contact </w:t>
            </w:r>
          </w:p>
        </w:tc>
        <w:tc>
          <w:tcPr>
            <w:tcW w:w="5953" w:type="dxa"/>
            <w:gridSpan w:val="7"/>
            <w:shd w:val="clear" w:color="auto" w:fill="auto"/>
            <w:vAlign w:val="center"/>
          </w:tcPr>
          <w:p w:rsidRPr="0046091D" w:rsidR="0046091D" w:rsidP="0046091D" w:rsidRDefault="0046091D" w14:paraId="75E6C217" w14:textId="77777777">
            <w:pPr>
              <w:rPr>
                <w:rFonts w:eastAsia="Arial" w:cs="Arial"/>
              </w:rPr>
            </w:pPr>
            <w:r w:rsidRPr="0046091D">
              <w:rPr>
                <w:rFonts w:eastAsia="Arial" w:cs="Arial"/>
              </w:rPr>
              <w:t xml:space="preserve"> </w:t>
            </w:r>
          </w:p>
        </w:tc>
      </w:tr>
      <w:tr w:rsidRPr="0046091D" w:rsidR="0046091D" w:rsidTr="00325BBC" w14:paraId="616F1E03" w14:textId="77777777">
        <w:trPr>
          <w:trHeight w:val="340"/>
        </w:trPr>
        <w:tc>
          <w:tcPr>
            <w:tcW w:w="3823" w:type="dxa"/>
            <w:gridSpan w:val="2"/>
            <w:vAlign w:val="center"/>
          </w:tcPr>
          <w:p w:rsidRPr="0046091D" w:rsidR="0046091D" w:rsidP="0046091D" w:rsidRDefault="0046091D" w14:paraId="0F839346" w14:textId="77777777">
            <w:pPr>
              <w:rPr>
                <w:rFonts w:eastAsia="Arial" w:cs="Arial"/>
              </w:rPr>
            </w:pPr>
            <w:r w:rsidRPr="0046091D">
              <w:rPr>
                <w:rFonts w:eastAsia="Arial" w:cs="Arial"/>
              </w:rPr>
              <w:t>National Insurance Number</w:t>
            </w:r>
          </w:p>
        </w:tc>
        <w:tc>
          <w:tcPr>
            <w:tcW w:w="5953" w:type="dxa"/>
            <w:gridSpan w:val="7"/>
            <w:shd w:val="clear" w:color="auto" w:fill="auto"/>
            <w:vAlign w:val="center"/>
          </w:tcPr>
          <w:p w:rsidRPr="0046091D" w:rsidR="0046091D" w:rsidP="0046091D" w:rsidRDefault="0046091D" w14:paraId="45B59056" w14:textId="77777777">
            <w:pPr>
              <w:rPr>
                <w:rFonts w:eastAsia="Arial" w:cs="Arial"/>
              </w:rPr>
            </w:pPr>
          </w:p>
        </w:tc>
      </w:tr>
      <w:tr w:rsidRPr="0046091D" w:rsidR="0046091D" w:rsidTr="00325BBC" w14:paraId="3099F832" w14:textId="77777777">
        <w:trPr>
          <w:trHeight w:val="283"/>
        </w:trPr>
        <w:tc>
          <w:tcPr>
            <w:tcW w:w="2340" w:type="dxa"/>
            <w:vMerge w:val="restart"/>
          </w:tcPr>
          <w:p w:rsidRPr="0046091D" w:rsidR="0046091D" w:rsidP="0046091D" w:rsidRDefault="0046091D" w14:paraId="7EDF5312" w14:textId="77777777">
            <w:pPr>
              <w:rPr>
                <w:rFonts w:eastAsia="Arial" w:cs="Arial"/>
              </w:rPr>
            </w:pPr>
            <w:r w:rsidRPr="0046091D">
              <w:rPr>
                <w:rFonts w:eastAsia="Arial" w:cs="Arial"/>
              </w:rPr>
              <w:t xml:space="preserve">How did you hear about the Project? </w:t>
            </w:r>
          </w:p>
          <w:p w:rsidRPr="0046091D" w:rsidR="0046091D" w:rsidP="0046091D" w:rsidRDefault="0046091D" w14:paraId="5882CEA7" w14:textId="77777777">
            <w:pPr>
              <w:rPr>
                <w:rFonts w:eastAsia="Arial" w:cs="Arial"/>
              </w:rPr>
            </w:pPr>
          </w:p>
        </w:tc>
        <w:tc>
          <w:tcPr>
            <w:tcW w:w="7011" w:type="dxa"/>
            <w:gridSpan w:val="7"/>
            <w:vAlign w:val="center"/>
          </w:tcPr>
          <w:p w:rsidRPr="0046091D" w:rsidR="0046091D" w:rsidP="0046091D" w:rsidRDefault="0046091D" w14:paraId="2D3EB2E9" w14:textId="77777777">
            <w:pPr>
              <w:rPr>
                <w:rFonts w:eastAsia="Arial" w:cs="Arial"/>
              </w:rPr>
            </w:pPr>
            <w:r w:rsidRPr="0046091D">
              <w:rPr>
                <w:rFonts w:eastAsia="Arial" w:cs="Arial"/>
              </w:rPr>
              <w:t>Delivery Partner Existing Client</w:t>
            </w:r>
          </w:p>
        </w:tc>
        <w:tc>
          <w:tcPr>
            <w:tcW w:w="425" w:type="dxa"/>
          </w:tcPr>
          <w:p w:rsidRPr="0046091D" w:rsidR="0046091D" w:rsidP="0046091D" w:rsidRDefault="0046091D" w14:paraId="5962711B" w14:textId="77777777">
            <w:pPr>
              <w:rPr>
                <w:rFonts w:eastAsia="Arial" w:cs="Arial"/>
              </w:rPr>
            </w:pPr>
          </w:p>
        </w:tc>
      </w:tr>
      <w:tr w:rsidRPr="0046091D" w:rsidR="0046091D" w:rsidTr="00325BBC" w14:paraId="60E27386" w14:textId="77777777">
        <w:trPr>
          <w:trHeight w:val="283"/>
        </w:trPr>
        <w:tc>
          <w:tcPr>
            <w:tcW w:w="2340" w:type="dxa"/>
            <w:vMerge/>
          </w:tcPr>
          <w:p w:rsidRPr="0046091D" w:rsidR="0046091D" w:rsidP="0046091D" w:rsidRDefault="0046091D" w14:paraId="1DD35269" w14:textId="77777777">
            <w:pPr>
              <w:rPr>
                <w:rFonts w:eastAsia="Arial" w:cs="Arial"/>
              </w:rPr>
            </w:pPr>
          </w:p>
        </w:tc>
        <w:tc>
          <w:tcPr>
            <w:tcW w:w="7011" w:type="dxa"/>
            <w:gridSpan w:val="7"/>
            <w:vAlign w:val="center"/>
          </w:tcPr>
          <w:p w:rsidRPr="0046091D" w:rsidR="0046091D" w:rsidP="0046091D" w:rsidRDefault="0046091D" w14:paraId="4F0D3B1E" w14:textId="77777777">
            <w:pPr>
              <w:rPr>
                <w:rFonts w:eastAsia="Arial" w:cs="Arial"/>
              </w:rPr>
            </w:pPr>
            <w:r w:rsidRPr="0046091D">
              <w:rPr>
                <w:rFonts w:eastAsia="Arial" w:cs="Arial"/>
              </w:rPr>
              <w:t>JobCentre Plus</w:t>
            </w:r>
          </w:p>
        </w:tc>
        <w:tc>
          <w:tcPr>
            <w:tcW w:w="425" w:type="dxa"/>
          </w:tcPr>
          <w:p w:rsidRPr="0046091D" w:rsidR="0046091D" w:rsidP="0046091D" w:rsidRDefault="0046091D" w14:paraId="49A1D7D9" w14:textId="77777777">
            <w:pPr>
              <w:rPr>
                <w:rFonts w:eastAsia="Arial" w:cs="Arial"/>
              </w:rPr>
            </w:pPr>
          </w:p>
        </w:tc>
      </w:tr>
      <w:tr w:rsidRPr="0046091D" w:rsidR="0046091D" w:rsidTr="00325BBC" w14:paraId="6428DC03" w14:textId="77777777">
        <w:trPr>
          <w:trHeight w:val="283"/>
        </w:trPr>
        <w:tc>
          <w:tcPr>
            <w:tcW w:w="2340" w:type="dxa"/>
            <w:vMerge/>
          </w:tcPr>
          <w:p w:rsidRPr="0046091D" w:rsidR="0046091D" w:rsidP="0046091D" w:rsidRDefault="0046091D" w14:paraId="6A76D7C2" w14:textId="77777777">
            <w:pPr>
              <w:rPr>
                <w:rFonts w:eastAsia="Arial" w:cs="Arial"/>
              </w:rPr>
            </w:pPr>
          </w:p>
        </w:tc>
        <w:tc>
          <w:tcPr>
            <w:tcW w:w="7011" w:type="dxa"/>
            <w:gridSpan w:val="7"/>
            <w:vAlign w:val="center"/>
          </w:tcPr>
          <w:p w:rsidRPr="0046091D" w:rsidR="0046091D" w:rsidP="0046091D" w:rsidRDefault="0046091D" w14:paraId="6C4025E2" w14:textId="77777777">
            <w:pPr>
              <w:spacing w:line="259" w:lineRule="auto"/>
              <w:rPr>
                <w:rFonts w:eastAsia="Arial" w:cs="Arial"/>
              </w:rPr>
            </w:pPr>
            <w:r w:rsidRPr="0046091D">
              <w:rPr>
                <w:rFonts w:eastAsia="Arial" w:cs="Arial"/>
              </w:rPr>
              <w:t>NHS Health Service</w:t>
            </w:r>
          </w:p>
        </w:tc>
        <w:tc>
          <w:tcPr>
            <w:tcW w:w="425" w:type="dxa"/>
          </w:tcPr>
          <w:p w:rsidRPr="0046091D" w:rsidR="0046091D" w:rsidP="0046091D" w:rsidRDefault="0046091D" w14:paraId="73FA4B54" w14:textId="77777777">
            <w:pPr>
              <w:rPr>
                <w:rFonts w:eastAsia="Arial" w:cs="Arial"/>
              </w:rPr>
            </w:pPr>
          </w:p>
        </w:tc>
      </w:tr>
      <w:tr w:rsidRPr="0046091D" w:rsidR="0046091D" w:rsidTr="00325BBC" w14:paraId="56BACD1D" w14:textId="77777777">
        <w:trPr>
          <w:trHeight w:val="283"/>
        </w:trPr>
        <w:tc>
          <w:tcPr>
            <w:tcW w:w="2340" w:type="dxa"/>
            <w:vMerge/>
          </w:tcPr>
          <w:p w:rsidRPr="0046091D" w:rsidR="0046091D" w:rsidP="0046091D" w:rsidRDefault="0046091D" w14:paraId="0E8D3ABB" w14:textId="77777777">
            <w:pPr>
              <w:rPr>
                <w:rFonts w:eastAsia="Arial" w:cs="Arial"/>
              </w:rPr>
            </w:pPr>
          </w:p>
        </w:tc>
        <w:tc>
          <w:tcPr>
            <w:tcW w:w="7011" w:type="dxa"/>
            <w:gridSpan w:val="7"/>
            <w:vAlign w:val="center"/>
          </w:tcPr>
          <w:p w:rsidRPr="0046091D" w:rsidR="0046091D" w:rsidP="0046091D" w:rsidRDefault="0046091D" w14:paraId="5B12D107" w14:textId="77777777">
            <w:pPr>
              <w:rPr>
                <w:rFonts w:eastAsia="Arial" w:cs="Arial"/>
              </w:rPr>
            </w:pPr>
            <w:r w:rsidRPr="0046091D">
              <w:rPr>
                <w:rFonts w:eastAsia="Arial" w:cs="Arial"/>
              </w:rPr>
              <w:t>Voluntary Sector Partner</w:t>
            </w:r>
          </w:p>
        </w:tc>
        <w:tc>
          <w:tcPr>
            <w:tcW w:w="425" w:type="dxa"/>
          </w:tcPr>
          <w:p w:rsidRPr="0046091D" w:rsidR="0046091D" w:rsidP="0046091D" w:rsidRDefault="0046091D" w14:paraId="7BE9E31D" w14:textId="77777777">
            <w:pPr>
              <w:rPr>
                <w:rFonts w:eastAsia="Arial" w:cs="Arial"/>
              </w:rPr>
            </w:pPr>
          </w:p>
        </w:tc>
      </w:tr>
      <w:tr w:rsidRPr="0046091D" w:rsidR="0046091D" w:rsidTr="00325BBC" w14:paraId="3E8F8129" w14:textId="77777777">
        <w:trPr>
          <w:trHeight w:val="283"/>
        </w:trPr>
        <w:tc>
          <w:tcPr>
            <w:tcW w:w="2340" w:type="dxa"/>
            <w:vMerge/>
          </w:tcPr>
          <w:p w:rsidRPr="0046091D" w:rsidR="0046091D" w:rsidP="0046091D" w:rsidRDefault="0046091D" w14:paraId="575BBBDB" w14:textId="77777777">
            <w:pPr>
              <w:rPr>
                <w:rFonts w:eastAsia="Arial" w:cs="Arial"/>
              </w:rPr>
            </w:pPr>
          </w:p>
        </w:tc>
        <w:tc>
          <w:tcPr>
            <w:tcW w:w="7011" w:type="dxa"/>
            <w:gridSpan w:val="7"/>
            <w:vAlign w:val="center"/>
          </w:tcPr>
          <w:p w:rsidRPr="0046091D" w:rsidR="0046091D" w:rsidP="0046091D" w:rsidRDefault="0046091D" w14:paraId="7542B718" w14:textId="77777777">
            <w:pPr>
              <w:rPr>
                <w:rFonts w:eastAsia="Arial" w:cs="Arial"/>
              </w:rPr>
            </w:pPr>
            <w:r w:rsidRPr="0046091D">
              <w:rPr>
                <w:rFonts w:eastAsia="Arial" w:cs="Arial"/>
              </w:rPr>
              <w:t>Housing Association/ Provider</w:t>
            </w:r>
          </w:p>
        </w:tc>
        <w:tc>
          <w:tcPr>
            <w:tcW w:w="425" w:type="dxa"/>
          </w:tcPr>
          <w:p w:rsidRPr="0046091D" w:rsidR="0046091D" w:rsidP="0046091D" w:rsidRDefault="0046091D" w14:paraId="1B76FB33" w14:textId="77777777">
            <w:pPr>
              <w:rPr>
                <w:rFonts w:eastAsia="Arial" w:cs="Arial"/>
              </w:rPr>
            </w:pPr>
          </w:p>
        </w:tc>
      </w:tr>
      <w:tr w:rsidRPr="0046091D" w:rsidR="0046091D" w:rsidTr="00325BBC" w14:paraId="66714EBB" w14:textId="77777777">
        <w:trPr>
          <w:trHeight w:val="283"/>
        </w:trPr>
        <w:tc>
          <w:tcPr>
            <w:tcW w:w="2340" w:type="dxa"/>
            <w:vMerge/>
          </w:tcPr>
          <w:p w:rsidRPr="0046091D" w:rsidR="0046091D" w:rsidP="0046091D" w:rsidRDefault="0046091D" w14:paraId="225ACD20" w14:textId="77777777">
            <w:pPr>
              <w:rPr>
                <w:rFonts w:eastAsia="Arial" w:cs="Arial"/>
              </w:rPr>
            </w:pPr>
          </w:p>
        </w:tc>
        <w:tc>
          <w:tcPr>
            <w:tcW w:w="7011" w:type="dxa"/>
            <w:gridSpan w:val="7"/>
            <w:vAlign w:val="center"/>
          </w:tcPr>
          <w:p w:rsidRPr="0046091D" w:rsidR="0046091D" w:rsidP="0046091D" w:rsidRDefault="0046091D" w14:paraId="107C0631" w14:textId="77777777">
            <w:pPr>
              <w:rPr>
                <w:rFonts w:eastAsia="Arial" w:cs="Arial"/>
              </w:rPr>
            </w:pPr>
            <w:r w:rsidRPr="0046091D">
              <w:rPr>
                <w:rFonts w:eastAsia="Arial" w:cs="Arial"/>
              </w:rPr>
              <w:t>Self-referral</w:t>
            </w:r>
          </w:p>
        </w:tc>
        <w:tc>
          <w:tcPr>
            <w:tcW w:w="425" w:type="dxa"/>
          </w:tcPr>
          <w:p w:rsidRPr="0046091D" w:rsidR="0046091D" w:rsidP="0046091D" w:rsidRDefault="0046091D" w14:paraId="010636CF" w14:textId="77777777">
            <w:pPr>
              <w:rPr>
                <w:rFonts w:eastAsia="Arial" w:cs="Arial"/>
              </w:rPr>
            </w:pPr>
          </w:p>
        </w:tc>
      </w:tr>
      <w:tr w:rsidRPr="0046091D" w:rsidR="0046091D" w:rsidTr="00325BBC" w14:paraId="6A57C917" w14:textId="77777777">
        <w:trPr>
          <w:trHeight w:val="283"/>
        </w:trPr>
        <w:tc>
          <w:tcPr>
            <w:tcW w:w="2340" w:type="dxa"/>
            <w:vMerge/>
          </w:tcPr>
          <w:p w:rsidRPr="0046091D" w:rsidR="0046091D" w:rsidP="0046091D" w:rsidRDefault="0046091D" w14:paraId="23E64A3B" w14:textId="77777777">
            <w:pPr>
              <w:rPr>
                <w:rFonts w:eastAsia="Arial" w:cs="Arial"/>
              </w:rPr>
            </w:pPr>
          </w:p>
        </w:tc>
        <w:tc>
          <w:tcPr>
            <w:tcW w:w="7011" w:type="dxa"/>
            <w:gridSpan w:val="7"/>
            <w:vAlign w:val="center"/>
          </w:tcPr>
          <w:p w:rsidRPr="0046091D" w:rsidR="0046091D" w:rsidP="0046091D" w:rsidRDefault="0046091D" w14:paraId="54BA86C2" w14:textId="77777777">
            <w:pPr>
              <w:rPr>
                <w:rFonts w:eastAsia="Arial" w:cs="Arial"/>
              </w:rPr>
            </w:pPr>
            <w:r w:rsidRPr="0046091D">
              <w:rPr>
                <w:rFonts w:eastAsia="Arial" w:cs="Arial"/>
              </w:rPr>
              <w:t>Outreach and engagement from Delivery Provider</w:t>
            </w:r>
          </w:p>
        </w:tc>
        <w:tc>
          <w:tcPr>
            <w:tcW w:w="425" w:type="dxa"/>
          </w:tcPr>
          <w:p w:rsidRPr="0046091D" w:rsidR="0046091D" w:rsidP="0046091D" w:rsidRDefault="0046091D" w14:paraId="12D0ABB4" w14:textId="77777777">
            <w:pPr>
              <w:rPr>
                <w:rFonts w:eastAsia="Arial" w:cs="Arial"/>
              </w:rPr>
            </w:pPr>
          </w:p>
        </w:tc>
      </w:tr>
      <w:tr w:rsidRPr="0046091D" w:rsidR="0046091D" w:rsidTr="00325BBC" w14:paraId="0A88F04A" w14:textId="77777777">
        <w:trPr>
          <w:trHeight w:val="283"/>
        </w:trPr>
        <w:tc>
          <w:tcPr>
            <w:tcW w:w="2340" w:type="dxa"/>
            <w:vMerge/>
          </w:tcPr>
          <w:p w:rsidRPr="0046091D" w:rsidR="0046091D" w:rsidP="0046091D" w:rsidRDefault="0046091D" w14:paraId="44CA7A1B" w14:textId="77777777">
            <w:pPr>
              <w:rPr>
                <w:rFonts w:eastAsia="Arial" w:cs="Arial"/>
              </w:rPr>
            </w:pPr>
          </w:p>
        </w:tc>
        <w:tc>
          <w:tcPr>
            <w:tcW w:w="7011" w:type="dxa"/>
            <w:gridSpan w:val="7"/>
            <w:vAlign w:val="center"/>
          </w:tcPr>
          <w:p w:rsidRPr="0046091D" w:rsidR="0046091D" w:rsidP="0046091D" w:rsidRDefault="0046091D" w14:paraId="26BB363A" w14:textId="77777777">
            <w:pPr>
              <w:rPr>
                <w:rFonts w:eastAsia="Arial" w:cs="Arial"/>
              </w:rPr>
            </w:pPr>
            <w:r w:rsidRPr="0046091D">
              <w:rPr>
                <w:rFonts w:eastAsia="Arial" w:cs="Arial"/>
              </w:rPr>
              <w:t>Careers Service</w:t>
            </w:r>
          </w:p>
        </w:tc>
        <w:tc>
          <w:tcPr>
            <w:tcW w:w="425" w:type="dxa"/>
          </w:tcPr>
          <w:p w:rsidRPr="0046091D" w:rsidR="0046091D" w:rsidP="0046091D" w:rsidRDefault="0046091D" w14:paraId="771C0F6E" w14:textId="77777777">
            <w:pPr>
              <w:rPr>
                <w:rFonts w:eastAsia="Arial" w:cs="Arial"/>
              </w:rPr>
            </w:pPr>
          </w:p>
        </w:tc>
      </w:tr>
      <w:tr w:rsidRPr="0046091D" w:rsidR="0046091D" w:rsidTr="00325BBC" w14:paraId="269EB501" w14:textId="77777777">
        <w:trPr>
          <w:trHeight w:val="283"/>
        </w:trPr>
        <w:tc>
          <w:tcPr>
            <w:tcW w:w="2340" w:type="dxa"/>
            <w:vMerge/>
          </w:tcPr>
          <w:p w:rsidRPr="0046091D" w:rsidR="0046091D" w:rsidP="0046091D" w:rsidRDefault="0046091D" w14:paraId="42770E24" w14:textId="77777777">
            <w:pPr>
              <w:rPr>
                <w:rFonts w:eastAsia="Arial" w:cs="Arial"/>
              </w:rPr>
            </w:pPr>
          </w:p>
        </w:tc>
        <w:tc>
          <w:tcPr>
            <w:tcW w:w="7011" w:type="dxa"/>
            <w:gridSpan w:val="7"/>
            <w:vAlign w:val="center"/>
          </w:tcPr>
          <w:p w:rsidRPr="0046091D" w:rsidR="0046091D" w:rsidP="0046091D" w:rsidRDefault="0046091D" w14:paraId="6C664AF3" w14:textId="77777777">
            <w:pPr>
              <w:rPr>
                <w:rFonts w:eastAsia="Arial" w:cs="Arial"/>
              </w:rPr>
            </w:pPr>
            <w:r w:rsidRPr="0046091D">
              <w:rPr>
                <w:rFonts w:eastAsia="Arial" w:cs="Arial"/>
              </w:rPr>
              <w:t>Promotional publicity (posters, leaflets, etc)</w:t>
            </w:r>
          </w:p>
        </w:tc>
        <w:tc>
          <w:tcPr>
            <w:tcW w:w="425" w:type="dxa"/>
          </w:tcPr>
          <w:p w:rsidRPr="0046091D" w:rsidR="0046091D" w:rsidP="0046091D" w:rsidRDefault="0046091D" w14:paraId="2B563E3F" w14:textId="77777777">
            <w:pPr>
              <w:rPr>
                <w:rFonts w:eastAsia="Arial" w:cs="Arial"/>
              </w:rPr>
            </w:pPr>
          </w:p>
        </w:tc>
      </w:tr>
      <w:tr w:rsidRPr="0046091D" w:rsidR="0046091D" w:rsidTr="00325BBC" w14:paraId="5DC04605" w14:textId="77777777">
        <w:trPr>
          <w:trHeight w:val="283"/>
        </w:trPr>
        <w:tc>
          <w:tcPr>
            <w:tcW w:w="2340" w:type="dxa"/>
            <w:vMerge/>
          </w:tcPr>
          <w:p w:rsidRPr="0046091D" w:rsidR="0046091D" w:rsidP="0046091D" w:rsidRDefault="0046091D" w14:paraId="3192B118" w14:textId="77777777">
            <w:pPr>
              <w:rPr>
                <w:rFonts w:eastAsia="Arial" w:cs="Arial"/>
              </w:rPr>
            </w:pPr>
          </w:p>
        </w:tc>
        <w:tc>
          <w:tcPr>
            <w:tcW w:w="7011" w:type="dxa"/>
            <w:gridSpan w:val="7"/>
            <w:vAlign w:val="center"/>
          </w:tcPr>
          <w:p w:rsidRPr="0046091D" w:rsidR="0046091D" w:rsidP="0046091D" w:rsidRDefault="0046091D" w14:paraId="63A0B55E" w14:textId="77777777">
            <w:pPr>
              <w:rPr>
                <w:rFonts w:eastAsia="Arial" w:cs="Arial"/>
              </w:rPr>
            </w:pPr>
            <w:r w:rsidRPr="0046091D">
              <w:rPr>
                <w:rFonts w:eastAsia="Arial" w:cs="Arial"/>
              </w:rPr>
              <w:t>Word of Mouth</w:t>
            </w:r>
          </w:p>
        </w:tc>
        <w:tc>
          <w:tcPr>
            <w:tcW w:w="425" w:type="dxa"/>
          </w:tcPr>
          <w:p w:rsidRPr="0046091D" w:rsidR="0046091D" w:rsidP="0046091D" w:rsidRDefault="0046091D" w14:paraId="275AB436" w14:textId="77777777">
            <w:pPr>
              <w:rPr>
                <w:rFonts w:eastAsia="Arial" w:cs="Arial"/>
              </w:rPr>
            </w:pPr>
          </w:p>
        </w:tc>
      </w:tr>
      <w:tr w:rsidRPr="0046091D" w:rsidR="0046091D" w:rsidTr="00325BBC" w14:paraId="186ED835" w14:textId="77777777">
        <w:trPr>
          <w:trHeight w:val="283"/>
        </w:trPr>
        <w:tc>
          <w:tcPr>
            <w:tcW w:w="2340" w:type="dxa"/>
            <w:vMerge/>
          </w:tcPr>
          <w:p w:rsidRPr="0046091D" w:rsidR="0046091D" w:rsidP="0046091D" w:rsidRDefault="0046091D" w14:paraId="344B15D1" w14:textId="77777777">
            <w:pPr>
              <w:rPr>
                <w:rFonts w:eastAsia="Arial" w:cs="Arial"/>
              </w:rPr>
            </w:pPr>
          </w:p>
        </w:tc>
        <w:tc>
          <w:tcPr>
            <w:tcW w:w="7011" w:type="dxa"/>
            <w:gridSpan w:val="7"/>
            <w:vAlign w:val="center"/>
          </w:tcPr>
          <w:p w:rsidRPr="0046091D" w:rsidR="0046091D" w:rsidP="0046091D" w:rsidRDefault="0046091D" w14:paraId="3F90D143" w14:textId="77777777">
            <w:pPr>
              <w:rPr>
                <w:rFonts w:eastAsia="Arial" w:cs="Arial"/>
              </w:rPr>
            </w:pPr>
            <w:r w:rsidRPr="0046091D">
              <w:rPr>
                <w:rFonts w:eastAsia="Arial" w:cs="Arial"/>
              </w:rPr>
              <w:t>Other</w:t>
            </w:r>
          </w:p>
        </w:tc>
        <w:tc>
          <w:tcPr>
            <w:tcW w:w="425" w:type="dxa"/>
          </w:tcPr>
          <w:p w:rsidRPr="0046091D" w:rsidR="0046091D" w:rsidP="0046091D" w:rsidRDefault="0046091D" w14:paraId="31B8C51E" w14:textId="77777777">
            <w:pPr>
              <w:rPr>
                <w:rFonts w:eastAsia="Arial" w:cs="Arial"/>
              </w:rPr>
            </w:pPr>
          </w:p>
        </w:tc>
      </w:tr>
      <w:tr w:rsidRPr="0046091D" w:rsidR="0046091D" w:rsidTr="00325BBC" w14:paraId="3A1CD794" w14:textId="77777777">
        <w:trPr>
          <w:trHeight w:val="340"/>
        </w:trPr>
        <w:tc>
          <w:tcPr>
            <w:tcW w:w="2340" w:type="dxa"/>
            <w:vMerge w:val="restart"/>
          </w:tcPr>
          <w:p w:rsidRPr="0046091D" w:rsidR="0046091D" w:rsidP="0046091D" w:rsidRDefault="0046091D" w14:paraId="6F692797" w14:textId="77777777">
            <w:pPr>
              <w:rPr>
                <w:rFonts w:eastAsia="Arial" w:cs="Arial"/>
              </w:rPr>
            </w:pPr>
            <w:r w:rsidRPr="0046091D">
              <w:rPr>
                <w:rFonts w:eastAsia="Arial" w:cs="Arial"/>
              </w:rPr>
              <w:t>Age</w:t>
            </w:r>
          </w:p>
        </w:tc>
        <w:tc>
          <w:tcPr>
            <w:tcW w:w="2050" w:type="dxa"/>
            <w:gridSpan w:val="2"/>
            <w:shd w:val="clear" w:color="auto" w:fill="auto"/>
          </w:tcPr>
          <w:p w:rsidRPr="0046091D" w:rsidR="0046091D" w:rsidP="0046091D" w:rsidRDefault="0046091D" w14:paraId="3020D0DB" w14:textId="77777777">
            <w:pPr>
              <w:rPr>
                <w:rFonts w:eastAsia="Arial" w:cs="Arial"/>
              </w:rPr>
            </w:pPr>
            <w:r w:rsidRPr="0046091D">
              <w:rPr>
                <w:rFonts w:eastAsia="Arial" w:cs="Arial"/>
              </w:rPr>
              <w:t>Under 18 years</w:t>
            </w:r>
          </w:p>
        </w:tc>
        <w:tc>
          <w:tcPr>
            <w:tcW w:w="283" w:type="dxa"/>
            <w:gridSpan w:val="2"/>
          </w:tcPr>
          <w:p w:rsidRPr="0046091D" w:rsidR="0046091D" w:rsidP="0046091D" w:rsidRDefault="0046091D" w14:paraId="75F924EB" w14:textId="77777777">
            <w:pPr>
              <w:rPr>
                <w:rFonts w:eastAsia="Arial" w:cs="Arial"/>
              </w:rPr>
            </w:pPr>
          </w:p>
        </w:tc>
        <w:tc>
          <w:tcPr>
            <w:tcW w:w="4678" w:type="dxa"/>
            <w:gridSpan w:val="3"/>
          </w:tcPr>
          <w:p w:rsidRPr="0046091D" w:rsidR="0046091D" w:rsidP="0046091D" w:rsidRDefault="0046091D" w14:paraId="720A3086" w14:textId="77777777">
            <w:pPr>
              <w:rPr>
                <w:rFonts w:eastAsia="Arial" w:cs="Arial"/>
              </w:rPr>
            </w:pPr>
            <w:r w:rsidRPr="0046091D">
              <w:rPr>
                <w:rFonts w:eastAsia="Arial" w:cs="Arial"/>
              </w:rPr>
              <w:t>35 – 49</w:t>
            </w:r>
          </w:p>
        </w:tc>
        <w:tc>
          <w:tcPr>
            <w:tcW w:w="425" w:type="dxa"/>
          </w:tcPr>
          <w:p w:rsidRPr="0046091D" w:rsidR="0046091D" w:rsidP="0046091D" w:rsidRDefault="0046091D" w14:paraId="0BF466EA" w14:textId="77777777">
            <w:pPr>
              <w:rPr>
                <w:rFonts w:eastAsia="Arial" w:cs="Arial"/>
              </w:rPr>
            </w:pPr>
          </w:p>
        </w:tc>
      </w:tr>
      <w:tr w:rsidRPr="0046091D" w:rsidR="0046091D" w:rsidTr="00325BBC" w14:paraId="112A1AF4" w14:textId="77777777">
        <w:trPr>
          <w:trHeight w:val="340"/>
        </w:trPr>
        <w:tc>
          <w:tcPr>
            <w:tcW w:w="2340" w:type="dxa"/>
            <w:vMerge/>
            <w:vAlign w:val="center"/>
          </w:tcPr>
          <w:p w:rsidRPr="0046091D" w:rsidR="0046091D" w:rsidP="0046091D" w:rsidRDefault="0046091D" w14:paraId="7F8727EC" w14:textId="77777777">
            <w:pPr>
              <w:rPr>
                <w:rFonts w:eastAsia="Arial" w:cs="Arial"/>
              </w:rPr>
            </w:pPr>
          </w:p>
        </w:tc>
        <w:tc>
          <w:tcPr>
            <w:tcW w:w="2050" w:type="dxa"/>
            <w:gridSpan w:val="2"/>
          </w:tcPr>
          <w:p w:rsidRPr="0046091D" w:rsidR="0046091D" w:rsidP="0046091D" w:rsidRDefault="0046091D" w14:paraId="7F137CCB" w14:textId="77777777">
            <w:pPr>
              <w:rPr>
                <w:rFonts w:eastAsia="Arial" w:cs="Arial"/>
              </w:rPr>
            </w:pPr>
            <w:r w:rsidRPr="0046091D">
              <w:rPr>
                <w:rFonts w:eastAsia="Arial" w:cs="Arial"/>
              </w:rPr>
              <w:t>18 – 24</w:t>
            </w:r>
          </w:p>
        </w:tc>
        <w:tc>
          <w:tcPr>
            <w:tcW w:w="283" w:type="dxa"/>
            <w:gridSpan w:val="2"/>
          </w:tcPr>
          <w:p w:rsidRPr="0046091D" w:rsidR="0046091D" w:rsidP="0046091D" w:rsidRDefault="0046091D" w14:paraId="29A785E3" w14:textId="77777777">
            <w:pPr>
              <w:rPr>
                <w:rFonts w:eastAsia="Arial" w:cs="Arial"/>
              </w:rPr>
            </w:pPr>
          </w:p>
        </w:tc>
        <w:tc>
          <w:tcPr>
            <w:tcW w:w="4678" w:type="dxa"/>
            <w:gridSpan w:val="3"/>
          </w:tcPr>
          <w:p w:rsidRPr="0046091D" w:rsidR="0046091D" w:rsidP="0046091D" w:rsidRDefault="0046091D" w14:paraId="1AC81EF9" w14:textId="77777777">
            <w:pPr>
              <w:rPr>
                <w:rFonts w:eastAsia="Arial" w:cs="Arial"/>
              </w:rPr>
            </w:pPr>
            <w:r w:rsidRPr="0046091D">
              <w:rPr>
                <w:rFonts w:eastAsia="Arial" w:cs="Arial"/>
              </w:rPr>
              <w:t>50 – 64</w:t>
            </w:r>
          </w:p>
        </w:tc>
        <w:tc>
          <w:tcPr>
            <w:tcW w:w="425" w:type="dxa"/>
          </w:tcPr>
          <w:p w:rsidRPr="0046091D" w:rsidR="0046091D" w:rsidP="0046091D" w:rsidRDefault="0046091D" w14:paraId="0A58F134" w14:textId="77777777">
            <w:pPr>
              <w:rPr>
                <w:rFonts w:eastAsia="Arial" w:cs="Arial"/>
              </w:rPr>
            </w:pPr>
          </w:p>
        </w:tc>
      </w:tr>
      <w:tr w:rsidRPr="0046091D" w:rsidR="0046091D" w:rsidTr="00325BBC" w14:paraId="52DF846C" w14:textId="77777777">
        <w:trPr>
          <w:trHeight w:val="340"/>
        </w:trPr>
        <w:tc>
          <w:tcPr>
            <w:tcW w:w="2340" w:type="dxa"/>
            <w:vMerge/>
            <w:vAlign w:val="center"/>
          </w:tcPr>
          <w:p w:rsidRPr="0046091D" w:rsidR="0046091D" w:rsidP="0046091D" w:rsidRDefault="0046091D" w14:paraId="1758CBEC" w14:textId="77777777">
            <w:pPr>
              <w:rPr>
                <w:rFonts w:eastAsia="Arial" w:cs="Arial"/>
              </w:rPr>
            </w:pPr>
          </w:p>
        </w:tc>
        <w:tc>
          <w:tcPr>
            <w:tcW w:w="2050" w:type="dxa"/>
            <w:gridSpan w:val="2"/>
          </w:tcPr>
          <w:p w:rsidRPr="0046091D" w:rsidR="0046091D" w:rsidP="0046091D" w:rsidRDefault="0046091D" w14:paraId="4493E8F0" w14:textId="77777777">
            <w:pPr>
              <w:rPr>
                <w:rFonts w:eastAsia="Arial" w:cs="Arial"/>
              </w:rPr>
            </w:pPr>
            <w:r w:rsidRPr="0046091D">
              <w:rPr>
                <w:rFonts w:eastAsia="Arial" w:cs="Arial"/>
              </w:rPr>
              <w:t>25 - 34</w:t>
            </w:r>
          </w:p>
        </w:tc>
        <w:tc>
          <w:tcPr>
            <w:tcW w:w="283" w:type="dxa"/>
            <w:gridSpan w:val="2"/>
          </w:tcPr>
          <w:p w:rsidRPr="0046091D" w:rsidR="0046091D" w:rsidP="0046091D" w:rsidRDefault="0046091D" w14:paraId="795C0E9C" w14:textId="77777777">
            <w:pPr>
              <w:rPr>
                <w:rFonts w:eastAsia="Arial" w:cs="Arial"/>
              </w:rPr>
            </w:pPr>
          </w:p>
        </w:tc>
        <w:tc>
          <w:tcPr>
            <w:tcW w:w="4678" w:type="dxa"/>
            <w:gridSpan w:val="3"/>
          </w:tcPr>
          <w:p w:rsidRPr="0046091D" w:rsidR="0046091D" w:rsidP="0046091D" w:rsidRDefault="0046091D" w14:paraId="5BA96531" w14:textId="77777777">
            <w:pPr>
              <w:rPr>
                <w:rFonts w:eastAsia="Arial" w:cs="Arial"/>
              </w:rPr>
            </w:pPr>
            <w:r w:rsidRPr="0046091D">
              <w:rPr>
                <w:rFonts w:eastAsia="Arial" w:cs="Arial"/>
              </w:rPr>
              <w:t>65 or over</w:t>
            </w:r>
          </w:p>
        </w:tc>
        <w:tc>
          <w:tcPr>
            <w:tcW w:w="425" w:type="dxa"/>
          </w:tcPr>
          <w:p w:rsidRPr="0046091D" w:rsidR="0046091D" w:rsidP="0046091D" w:rsidRDefault="0046091D" w14:paraId="0C9BDFA5" w14:textId="77777777">
            <w:pPr>
              <w:rPr>
                <w:rFonts w:eastAsia="Arial" w:cs="Arial"/>
              </w:rPr>
            </w:pPr>
          </w:p>
        </w:tc>
      </w:tr>
      <w:tr w:rsidRPr="0046091D" w:rsidR="0046091D" w:rsidTr="00325BBC" w14:paraId="2126ABD5" w14:textId="77777777">
        <w:trPr>
          <w:trHeight w:val="340"/>
        </w:trPr>
        <w:tc>
          <w:tcPr>
            <w:tcW w:w="9776" w:type="dxa"/>
            <w:gridSpan w:val="9"/>
            <w:vAlign w:val="center"/>
          </w:tcPr>
          <w:p w:rsidRPr="0046091D" w:rsidR="0046091D" w:rsidP="0046091D" w:rsidRDefault="0046091D" w14:paraId="63E80803" w14:textId="77777777">
            <w:pPr>
              <w:rPr>
                <w:rFonts w:eastAsia="Arial" w:cs="Arial"/>
              </w:rPr>
            </w:pPr>
            <w:r w:rsidRPr="0046091D">
              <w:rPr>
                <w:rFonts w:eastAsia="Arial" w:cs="Arial"/>
              </w:rPr>
              <w:t xml:space="preserve">Do you consider yourself to have a disability?       Yes </w:t>
            </w:r>
            <w:r w:rsidRPr="0046091D">
              <w:rPr>
                <w:rFonts w:eastAsia="Wingdings" w:cs="Arial"/>
              </w:rPr>
              <w:t xml:space="preserve"> o</w:t>
            </w:r>
            <w:r w:rsidRPr="0046091D">
              <w:rPr>
                <w:rFonts w:eastAsia="Arial" w:cs="Arial"/>
              </w:rPr>
              <w:t xml:space="preserve">  No     </w:t>
            </w:r>
            <w:r w:rsidRPr="0046091D">
              <w:rPr>
                <w:rFonts w:eastAsia="Wingdings" w:cs="Arial"/>
              </w:rPr>
              <w:t>o</w:t>
            </w:r>
            <w:r w:rsidRPr="0046091D">
              <w:rPr>
                <w:rFonts w:eastAsia="Arial" w:cs="Arial"/>
              </w:rPr>
              <w:t xml:space="preserve">  Prefer not to say   </w:t>
            </w:r>
            <w:r w:rsidRPr="0046091D">
              <w:rPr>
                <w:rFonts w:eastAsia="Wingdings" w:cs="Arial"/>
              </w:rPr>
              <w:t>o</w:t>
            </w:r>
          </w:p>
          <w:p w:rsidRPr="0046091D" w:rsidR="0046091D" w:rsidP="0046091D" w:rsidRDefault="0046091D" w14:paraId="578840B1" w14:textId="77777777">
            <w:pPr>
              <w:rPr>
                <w:rFonts w:eastAsia="Arial" w:cs="Arial"/>
              </w:rPr>
            </w:pPr>
            <w:r w:rsidRPr="0046091D">
              <w:rPr>
                <w:rFonts w:eastAsia="Arial" w:cs="Arial"/>
              </w:rPr>
              <w:t xml:space="preserve">If yes: is this a physical disability </w:t>
            </w:r>
            <w:r w:rsidRPr="0046091D">
              <w:rPr>
                <w:rFonts w:eastAsia="Wingdings" w:cs="Arial"/>
              </w:rPr>
              <w:t>o</w:t>
            </w:r>
            <w:r w:rsidRPr="0046091D">
              <w:rPr>
                <w:rFonts w:eastAsia="Arial" w:cs="Arial"/>
              </w:rPr>
              <w:t xml:space="preserve">  a mental disability </w:t>
            </w:r>
            <w:r w:rsidRPr="0046091D">
              <w:rPr>
                <w:rFonts w:eastAsia="Wingdings" w:cs="Arial"/>
              </w:rPr>
              <w:t>o</w:t>
            </w:r>
            <w:r w:rsidRPr="0046091D">
              <w:rPr>
                <w:rFonts w:eastAsia="Arial" w:cs="Arial"/>
              </w:rPr>
              <w:t xml:space="preserve"> Both   </w:t>
            </w:r>
            <w:r w:rsidRPr="0046091D">
              <w:rPr>
                <w:rFonts w:eastAsia="Wingdings" w:cs="Arial"/>
              </w:rPr>
              <w:t>o</w:t>
            </w:r>
            <w:r w:rsidRPr="0046091D">
              <w:rPr>
                <w:rFonts w:eastAsia="Arial" w:cs="Arial"/>
              </w:rPr>
              <w:t xml:space="preserve">   Prefer not to say   </w:t>
            </w:r>
            <w:r w:rsidRPr="0046091D">
              <w:rPr>
                <w:rFonts w:eastAsia="Wingdings" w:cs="Arial"/>
              </w:rPr>
              <w:t>o</w:t>
            </w:r>
          </w:p>
        </w:tc>
      </w:tr>
      <w:tr w:rsidRPr="0046091D" w:rsidR="0046091D" w:rsidTr="00325BBC" w14:paraId="2E0F03DC" w14:textId="77777777">
        <w:trPr>
          <w:trHeight w:val="283"/>
        </w:trPr>
        <w:tc>
          <w:tcPr>
            <w:tcW w:w="2340" w:type="dxa"/>
            <w:vMerge w:val="restart"/>
          </w:tcPr>
          <w:p w:rsidRPr="0046091D" w:rsidR="0046091D" w:rsidP="0046091D" w:rsidRDefault="0046091D" w14:paraId="639AC293" w14:textId="77777777">
            <w:pPr>
              <w:rPr>
                <w:rFonts w:eastAsia="Arial" w:cs="Arial"/>
              </w:rPr>
            </w:pPr>
            <w:r w:rsidRPr="0046091D">
              <w:rPr>
                <w:rFonts w:eastAsia="Arial" w:cs="Arial"/>
              </w:rPr>
              <w:t xml:space="preserve">Gender: </w:t>
            </w:r>
          </w:p>
        </w:tc>
        <w:tc>
          <w:tcPr>
            <w:tcW w:w="2050" w:type="dxa"/>
            <w:gridSpan w:val="2"/>
            <w:vAlign w:val="center"/>
          </w:tcPr>
          <w:p w:rsidRPr="0046091D" w:rsidR="0046091D" w:rsidP="0046091D" w:rsidRDefault="0046091D" w14:paraId="43276415" w14:textId="77777777">
            <w:pPr>
              <w:rPr>
                <w:rFonts w:eastAsia="Arial" w:cs="Arial"/>
              </w:rPr>
            </w:pPr>
            <w:r w:rsidRPr="0046091D">
              <w:rPr>
                <w:rFonts w:eastAsia="Arial" w:cs="Arial"/>
              </w:rPr>
              <w:t>Male</w:t>
            </w:r>
          </w:p>
        </w:tc>
        <w:tc>
          <w:tcPr>
            <w:tcW w:w="283" w:type="dxa"/>
            <w:gridSpan w:val="2"/>
            <w:vAlign w:val="center"/>
          </w:tcPr>
          <w:p w:rsidRPr="0046091D" w:rsidR="0046091D" w:rsidP="0046091D" w:rsidRDefault="0046091D" w14:paraId="59375BEF" w14:textId="77777777">
            <w:pPr>
              <w:rPr>
                <w:rFonts w:eastAsia="Arial" w:cs="Arial"/>
              </w:rPr>
            </w:pPr>
          </w:p>
        </w:tc>
        <w:tc>
          <w:tcPr>
            <w:tcW w:w="4678" w:type="dxa"/>
            <w:gridSpan w:val="3"/>
            <w:vAlign w:val="center"/>
          </w:tcPr>
          <w:p w:rsidRPr="0046091D" w:rsidR="0046091D" w:rsidP="0046091D" w:rsidRDefault="0046091D" w14:paraId="3BCEC5A7" w14:textId="77777777">
            <w:pPr>
              <w:rPr>
                <w:rFonts w:eastAsia="Arial" w:cs="Arial"/>
              </w:rPr>
            </w:pPr>
            <w:r w:rsidRPr="0046091D">
              <w:rPr>
                <w:rFonts w:eastAsia="Arial" w:cs="Arial"/>
              </w:rPr>
              <w:t>Female</w:t>
            </w:r>
          </w:p>
        </w:tc>
        <w:tc>
          <w:tcPr>
            <w:tcW w:w="425" w:type="dxa"/>
          </w:tcPr>
          <w:p w:rsidRPr="0046091D" w:rsidR="0046091D" w:rsidP="0046091D" w:rsidRDefault="0046091D" w14:paraId="06816BBE" w14:textId="77777777">
            <w:pPr>
              <w:rPr>
                <w:rFonts w:eastAsia="Arial" w:cs="Arial"/>
              </w:rPr>
            </w:pPr>
          </w:p>
        </w:tc>
      </w:tr>
      <w:tr w:rsidRPr="0046091D" w:rsidR="0046091D" w:rsidTr="00325BBC" w14:paraId="53DE97FD" w14:textId="77777777">
        <w:trPr>
          <w:trHeight w:val="283"/>
        </w:trPr>
        <w:tc>
          <w:tcPr>
            <w:tcW w:w="2340" w:type="dxa"/>
            <w:vMerge/>
            <w:vAlign w:val="center"/>
          </w:tcPr>
          <w:p w:rsidRPr="0046091D" w:rsidR="0046091D" w:rsidP="0046091D" w:rsidRDefault="0046091D" w14:paraId="1113CC5E" w14:textId="77777777">
            <w:pPr>
              <w:rPr>
                <w:rFonts w:eastAsia="Arial" w:cs="Arial"/>
              </w:rPr>
            </w:pPr>
          </w:p>
        </w:tc>
        <w:tc>
          <w:tcPr>
            <w:tcW w:w="2050" w:type="dxa"/>
            <w:gridSpan w:val="2"/>
            <w:vAlign w:val="center"/>
          </w:tcPr>
          <w:p w:rsidRPr="0046091D" w:rsidR="0046091D" w:rsidP="0046091D" w:rsidRDefault="0046091D" w14:paraId="3F93E387" w14:textId="77777777">
            <w:pPr>
              <w:rPr>
                <w:rFonts w:eastAsia="Arial" w:cs="Arial"/>
              </w:rPr>
            </w:pPr>
            <w:r w:rsidRPr="0046091D">
              <w:rPr>
                <w:rFonts w:eastAsia="Arial" w:cs="Arial"/>
              </w:rPr>
              <w:t>Non-binary</w:t>
            </w:r>
          </w:p>
        </w:tc>
        <w:tc>
          <w:tcPr>
            <w:tcW w:w="283" w:type="dxa"/>
            <w:gridSpan w:val="2"/>
            <w:vAlign w:val="center"/>
          </w:tcPr>
          <w:p w:rsidRPr="0046091D" w:rsidR="0046091D" w:rsidP="0046091D" w:rsidRDefault="0046091D" w14:paraId="278C806B" w14:textId="77777777">
            <w:pPr>
              <w:rPr>
                <w:rFonts w:eastAsia="Arial" w:cs="Arial"/>
              </w:rPr>
            </w:pPr>
          </w:p>
        </w:tc>
        <w:tc>
          <w:tcPr>
            <w:tcW w:w="4678" w:type="dxa"/>
            <w:gridSpan w:val="3"/>
            <w:vAlign w:val="center"/>
          </w:tcPr>
          <w:p w:rsidRPr="0046091D" w:rsidR="0046091D" w:rsidP="0046091D" w:rsidRDefault="0046091D" w14:paraId="5427628F" w14:textId="77777777">
            <w:pPr>
              <w:rPr>
                <w:rFonts w:eastAsia="Arial" w:cs="Arial"/>
              </w:rPr>
            </w:pPr>
            <w:r w:rsidRPr="0046091D">
              <w:rPr>
                <w:rFonts w:eastAsia="Arial" w:cs="Arial"/>
              </w:rPr>
              <w:t>Other</w:t>
            </w:r>
          </w:p>
        </w:tc>
        <w:tc>
          <w:tcPr>
            <w:tcW w:w="425" w:type="dxa"/>
          </w:tcPr>
          <w:p w:rsidRPr="0046091D" w:rsidR="0046091D" w:rsidP="0046091D" w:rsidRDefault="0046091D" w14:paraId="05FCF20D" w14:textId="77777777">
            <w:pPr>
              <w:rPr>
                <w:rFonts w:eastAsia="Arial" w:cs="Arial"/>
              </w:rPr>
            </w:pPr>
          </w:p>
        </w:tc>
      </w:tr>
      <w:tr w:rsidRPr="0046091D" w:rsidR="0046091D" w:rsidTr="00325BBC" w14:paraId="40A87D29" w14:textId="77777777">
        <w:trPr>
          <w:trHeight w:val="283"/>
        </w:trPr>
        <w:tc>
          <w:tcPr>
            <w:tcW w:w="2340" w:type="dxa"/>
            <w:vMerge/>
            <w:vAlign w:val="center"/>
          </w:tcPr>
          <w:p w:rsidRPr="0046091D" w:rsidR="0046091D" w:rsidP="0046091D" w:rsidRDefault="0046091D" w14:paraId="1D79B8C0" w14:textId="77777777">
            <w:pPr>
              <w:rPr>
                <w:rFonts w:eastAsia="Arial" w:cs="Arial"/>
              </w:rPr>
            </w:pPr>
          </w:p>
        </w:tc>
        <w:tc>
          <w:tcPr>
            <w:tcW w:w="2050" w:type="dxa"/>
            <w:gridSpan w:val="2"/>
            <w:vAlign w:val="center"/>
          </w:tcPr>
          <w:p w:rsidRPr="0046091D" w:rsidR="0046091D" w:rsidP="0046091D" w:rsidRDefault="0046091D" w14:paraId="61B1708B" w14:textId="77777777">
            <w:pPr>
              <w:rPr>
                <w:rFonts w:eastAsia="Arial" w:cs="Arial"/>
              </w:rPr>
            </w:pPr>
            <w:r w:rsidRPr="0046091D">
              <w:rPr>
                <w:rFonts w:eastAsia="Arial" w:cs="Arial"/>
              </w:rPr>
              <w:t>Prefer not to say</w:t>
            </w:r>
          </w:p>
        </w:tc>
        <w:tc>
          <w:tcPr>
            <w:tcW w:w="283" w:type="dxa"/>
            <w:gridSpan w:val="2"/>
            <w:vAlign w:val="center"/>
          </w:tcPr>
          <w:p w:rsidRPr="0046091D" w:rsidR="0046091D" w:rsidP="0046091D" w:rsidRDefault="0046091D" w14:paraId="6F3779AE" w14:textId="77777777">
            <w:pPr>
              <w:rPr>
                <w:rFonts w:eastAsia="Arial" w:cs="Arial"/>
              </w:rPr>
            </w:pPr>
          </w:p>
        </w:tc>
        <w:tc>
          <w:tcPr>
            <w:tcW w:w="4678" w:type="dxa"/>
            <w:gridSpan w:val="3"/>
            <w:vAlign w:val="center"/>
          </w:tcPr>
          <w:p w:rsidRPr="0046091D" w:rsidR="0046091D" w:rsidP="0046091D" w:rsidRDefault="0046091D" w14:paraId="3E440BB6" w14:textId="77777777">
            <w:pPr>
              <w:rPr>
                <w:rFonts w:eastAsia="Arial" w:cs="Arial"/>
              </w:rPr>
            </w:pPr>
          </w:p>
        </w:tc>
        <w:tc>
          <w:tcPr>
            <w:tcW w:w="425" w:type="dxa"/>
          </w:tcPr>
          <w:p w:rsidRPr="0046091D" w:rsidR="0046091D" w:rsidP="0046091D" w:rsidRDefault="0046091D" w14:paraId="53821690" w14:textId="77777777">
            <w:pPr>
              <w:rPr>
                <w:rFonts w:eastAsia="Arial" w:cs="Arial"/>
              </w:rPr>
            </w:pPr>
          </w:p>
        </w:tc>
      </w:tr>
      <w:tr w:rsidRPr="0046091D" w:rsidR="0046091D" w:rsidTr="00325BBC" w14:paraId="02876B27" w14:textId="77777777">
        <w:trPr>
          <w:trHeight w:val="397"/>
        </w:trPr>
        <w:tc>
          <w:tcPr>
            <w:tcW w:w="2340" w:type="dxa"/>
            <w:vMerge w:val="restart"/>
          </w:tcPr>
          <w:p w:rsidRPr="0046091D" w:rsidR="0046091D" w:rsidP="0046091D" w:rsidRDefault="0046091D" w14:paraId="1AD6687C" w14:textId="77777777">
            <w:pPr>
              <w:rPr>
                <w:rFonts w:eastAsia="Arial" w:cs="Arial"/>
              </w:rPr>
            </w:pPr>
            <w:r w:rsidRPr="0046091D">
              <w:rPr>
                <w:rFonts w:eastAsia="Arial" w:cs="Arial"/>
              </w:rPr>
              <w:t>Current Economic Status</w:t>
            </w:r>
          </w:p>
          <w:p w:rsidRPr="0046091D" w:rsidR="0046091D" w:rsidP="0046091D" w:rsidRDefault="0046091D" w14:paraId="2E7327AD" w14:textId="77777777">
            <w:pPr>
              <w:rPr>
                <w:rFonts w:eastAsia="Arial" w:cs="Arial"/>
              </w:rPr>
            </w:pPr>
          </w:p>
        </w:tc>
        <w:tc>
          <w:tcPr>
            <w:tcW w:w="2050" w:type="dxa"/>
            <w:gridSpan w:val="2"/>
          </w:tcPr>
          <w:p w:rsidRPr="0046091D" w:rsidR="0046091D" w:rsidP="0046091D" w:rsidRDefault="0046091D" w14:paraId="12C5EE65" w14:textId="77777777">
            <w:pPr>
              <w:rPr>
                <w:rFonts w:eastAsia="Arial" w:cs="Arial"/>
              </w:rPr>
            </w:pPr>
            <w:r w:rsidRPr="0046091D">
              <w:rPr>
                <w:rFonts w:eastAsia="Arial" w:cs="Arial"/>
              </w:rPr>
              <w:t>Unemployed and looking for work</w:t>
            </w:r>
          </w:p>
        </w:tc>
        <w:tc>
          <w:tcPr>
            <w:tcW w:w="283" w:type="dxa"/>
            <w:gridSpan w:val="2"/>
          </w:tcPr>
          <w:p w:rsidRPr="0046091D" w:rsidR="0046091D" w:rsidP="0046091D" w:rsidRDefault="0046091D" w14:paraId="4E57444D" w14:textId="77777777">
            <w:pPr>
              <w:rPr>
                <w:rFonts w:eastAsia="Arial" w:cs="Arial"/>
              </w:rPr>
            </w:pPr>
          </w:p>
        </w:tc>
        <w:tc>
          <w:tcPr>
            <w:tcW w:w="4678" w:type="dxa"/>
            <w:gridSpan w:val="3"/>
          </w:tcPr>
          <w:p w:rsidRPr="0046091D" w:rsidR="0046091D" w:rsidP="0046091D" w:rsidRDefault="0046091D" w14:paraId="04E40CE0" w14:textId="77777777">
            <w:pPr>
              <w:rPr>
                <w:rFonts w:eastAsia="Arial" w:cs="Arial"/>
              </w:rPr>
            </w:pPr>
            <w:r w:rsidRPr="0046091D">
              <w:rPr>
                <w:rFonts w:eastAsia="Arial" w:cs="Arial"/>
              </w:rPr>
              <w:t>Unemployed but not looking for work (Economically Inactive)</w:t>
            </w:r>
          </w:p>
        </w:tc>
        <w:tc>
          <w:tcPr>
            <w:tcW w:w="425" w:type="dxa"/>
          </w:tcPr>
          <w:p w:rsidRPr="0046091D" w:rsidR="0046091D" w:rsidP="0046091D" w:rsidRDefault="0046091D" w14:paraId="3BCEAB1E" w14:textId="77777777">
            <w:pPr>
              <w:rPr>
                <w:rFonts w:eastAsia="Arial" w:cs="Arial"/>
              </w:rPr>
            </w:pPr>
          </w:p>
        </w:tc>
      </w:tr>
      <w:tr w:rsidRPr="0046091D" w:rsidR="0046091D" w:rsidTr="00325BBC" w14:paraId="6AB4C7E4" w14:textId="77777777">
        <w:trPr>
          <w:trHeight w:val="340"/>
        </w:trPr>
        <w:tc>
          <w:tcPr>
            <w:tcW w:w="2340" w:type="dxa"/>
            <w:vMerge/>
            <w:vAlign w:val="center"/>
          </w:tcPr>
          <w:p w:rsidRPr="0046091D" w:rsidR="0046091D" w:rsidP="0046091D" w:rsidRDefault="0046091D" w14:paraId="20267510" w14:textId="77777777">
            <w:pPr>
              <w:rPr>
                <w:rFonts w:eastAsia="Arial" w:cs="Arial"/>
              </w:rPr>
            </w:pPr>
          </w:p>
        </w:tc>
        <w:tc>
          <w:tcPr>
            <w:tcW w:w="2050" w:type="dxa"/>
            <w:gridSpan w:val="2"/>
            <w:vAlign w:val="center"/>
          </w:tcPr>
          <w:p w:rsidRPr="0046091D" w:rsidR="0046091D" w:rsidP="0046091D" w:rsidRDefault="0046091D" w14:paraId="7E659BA3" w14:textId="77777777">
            <w:pPr>
              <w:rPr>
                <w:rFonts w:eastAsia="Arial" w:cs="Arial"/>
              </w:rPr>
            </w:pPr>
            <w:r w:rsidRPr="0046091D">
              <w:rPr>
                <w:rFonts w:eastAsia="Arial" w:cs="Arial"/>
              </w:rPr>
              <w:t>Employed</w:t>
            </w:r>
          </w:p>
        </w:tc>
        <w:tc>
          <w:tcPr>
            <w:tcW w:w="283" w:type="dxa"/>
            <w:gridSpan w:val="2"/>
            <w:vAlign w:val="center"/>
          </w:tcPr>
          <w:p w:rsidRPr="0046091D" w:rsidR="0046091D" w:rsidP="0046091D" w:rsidRDefault="0046091D" w14:paraId="1B10AF3B" w14:textId="77777777">
            <w:pPr>
              <w:rPr>
                <w:rFonts w:eastAsia="Arial" w:cs="Arial"/>
              </w:rPr>
            </w:pPr>
          </w:p>
        </w:tc>
        <w:tc>
          <w:tcPr>
            <w:tcW w:w="4678" w:type="dxa"/>
            <w:gridSpan w:val="3"/>
            <w:vAlign w:val="center"/>
          </w:tcPr>
          <w:p w:rsidRPr="0046091D" w:rsidR="0046091D" w:rsidP="0046091D" w:rsidRDefault="0046091D" w14:paraId="6A1F3D61" w14:textId="77777777">
            <w:pPr>
              <w:rPr>
                <w:rFonts w:eastAsia="Arial" w:cs="Arial"/>
              </w:rPr>
            </w:pPr>
            <w:r w:rsidRPr="0046091D">
              <w:rPr>
                <w:rFonts w:eastAsia="Arial" w:cs="Arial"/>
              </w:rPr>
              <w:t>Retired</w:t>
            </w:r>
          </w:p>
        </w:tc>
        <w:tc>
          <w:tcPr>
            <w:tcW w:w="425" w:type="dxa"/>
          </w:tcPr>
          <w:p w:rsidRPr="0046091D" w:rsidR="0046091D" w:rsidP="0046091D" w:rsidRDefault="0046091D" w14:paraId="4B828F00" w14:textId="77777777">
            <w:pPr>
              <w:rPr>
                <w:rFonts w:eastAsia="Arial" w:cs="Arial"/>
              </w:rPr>
            </w:pPr>
          </w:p>
        </w:tc>
      </w:tr>
      <w:tr w:rsidRPr="0046091D" w:rsidR="0046091D" w:rsidTr="00325BBC" w14:paraId="02432F0D" w14:textId="77777777">
        <w:trPr>
          <w:trHeight w:val="340"/>
        </w:trPr>
        <w:tc>
          <w:tcPr>
            <w:tcW w:w="2340" w:type="dxa"/>
            <w:vMerge/>
            <w:vAlign w:val="center"/>
          </w:tcPr>
          <w:p w:rsidRPr="0046091D" w:rsidR="0046091D" w:rsidP="0046091D" w:rsidRDefault="0046091D" w14:paraId="34656E50" w14:textId="77777777">
            <w:pPr>
              <w:rPr>
                <w:rFonts w:eastAsia="Arial" w:cs="Arial"/>
              </w:rPr>
            </w:pPr>
          </w:p>
        </w:tc>
        <w:tc>
          <w:tcPr>
            <w:tcW w:w="2050" w:type="dxa"/>
            <w:gridSpan w:val="2"/>
            <w:vAlign w:val="center"/>
          </w:tcPr>
          <w:p w:rsidRPr="0046091D" w:rsidR="0046091D" w:rsidP="0046091D" w:rsidRDefault="0046091D" w14:paraId="3245CFE6" w14:textId="77777777">
            <w:pPr>
              <w:rPr>
                <w:rFonts w:eastAsia="Arial" w:cs="Arial"/>
              </w:rPr>
            </w:pPr>
            <w:r w:rsidRPr="0046091D">
              <w:rPr>
                <w:rFonts w:eastAsia="Arial" w:cs="Arial"/>
              </w:rPr>
              <w:t>In full time education</w:t>
            </w:r>
          </w:p>
        </w:tc>
        <w:tc>
          <w:tcPr>
            <w:tcW w:w="283" w:type="dxa"/>
            <w:gridSpan w:val="2"/>
            <w:vAlign w:val="center"/>
          </w:tcPr>
          <w:p w:rsidRPr="0046091D" w:rsidR="0046091D" w:rsidP="0046091D" w:rsidRDefault="0046091D" w14:paraId="3B45866B" w14:textId="77777777">
            <w:pPr>
              <w:rPr>
                <w:rFonts w:eastAsia="Arial" w:cs="Arial"/>
              </w:rPr>
            </w:pPr>
          </w:p>
        </w:tc>
        <w:tc>
          <w:tcPr>
            <w:tcW w:w="4678" w:type="dxa"/>
            <w:gridSpan w:val="3"/>
            <w:shd w:val="clear" w:color="auto" w:fill="auto"/>
            <w:vAlign w:val="center"/>
          </w:tcPr>
          <w:p w:rsidRPr="0046091D" w:rsidR="0046091D" w:rsidP="0046091D" w:rsidRDefault="0046091D" w14:paraId="754284DE" w14:textId="77777777">
            <w:pPr>
              <w:rPr>
                <w:rFonts w:eastAsia="Arial" w:cs="Arial"/>
              </w:rPr>
            </w:pPr>
          </w:p>
        </w:tc>
        <w:tc>
          <w:tcPr>
            <w:tcW w:w="425" w:type="dxa"/>
            <w:shd w:val="clear" w:color="auto" w:fill="auto"/>
          </w:tcPr>
          <w:p w:rsidRPr="0046091D" w:rsidR="0046091D" w:rsidP="0046091D" w:rsidRDefault="0046091D" w14:paraId="13F03C3A" w14:textId="77777777">
            <w:pPr>
              <w:rPr>
                <w:rFonts w:eastAsia="Arial" w:cs="Arial"/>
              </w:rPr>
            </w:pPr>
          </w:p>
        </w:tc>
      </w:tr>
      <w:tr w:rsidRPr="0046091D" w:rsidR="0046091D" w:rsidTr="00325BBC" w14:paraId="3997FE8E" w14:textId="77777777">
        <w:trPr>
          <w:trHeight w:val="340"/>
        </w:trPr>
        <w:tc>
          <w:tcPr>
            <w:tcW w:w="2340" w:type="dxa"/>
            <w:vMerge w:val="restart"/>
            <w:vAlign w:val="center"/>
          </w:tcPr>
          <w:p w:rsidRPr="0046091D" w:rsidR="0046091D" w:rsidP="0046091D" w:rsidRDefault="0046091D" w14:paraId="6670BF1E" w14:textId="77777777">
            <w:pPr>
              <w:rPr>
                <w:rFonts w:eastAsia="Arial" w:cs="Arial"/>
              </w:rPr>
            </w:pPr>
            <w:r w:rsidRPr="0046091D">
              <w:rPr>
                <w:rFonts w:eastAsia="Arial" w:cs="Arial"/>
              </w:rPr>
              <w:t>Highest Qualification Level</w:t>
            </w:r>
          </w:p>
        </w:tc>
        <w:tc>
          <w:tcPr>
            <w:tcW w:w="2050" w:type="dxa"/>
            <w:gridSpan w:val="2"/>
            <w:vAlign w:val="center"/>
          </w:tcPr>
          <w:p w:rsidRPr="0046091D" w:rsidR="0046091D" w:rsidP="0046091D" w:rsidRDefault="0046091D" w14:paraId="0E60C0FD" w14:textId="77777777">
            <w:pPr>
              <w:rPr>
                <w:rFonts w:eastAsia="Arial" w:cs="Arial"/>
              </w:rPr>
            </w:pPr>
            <w:r w:rsidRPr="0046091D">
              <w:rPr>
                <w:rFonts w:eastAsia="Arial" w:cs="Arial"/>
              </w:rPr>
              <w:t>No formal qualification</w:t>
            </w:r>
          </w:p>
        </w:tc>
        <w:tc>
          <w:tcPr>
            <w:tcW w:w="283" w:type="dxa"/>
            <w:gridSpan w:val="2"/>
            <w:vAlign w:val="center"/>
          </w:tcPr>
          <w:p w:rsidRPr="0046091D" w:rsidR="0046091D" w:rsidP="0046091D" w:rsidRDefault="0046091D" w14:paraId="30D86149" w14:textId="77777777">
            <w:pPr>
              <w:rPr>
                <w:rFonts w:eastAsia="Arial" w:cs="Arial"/>
              </w:rPr>
            </w:pPr>
          </w:p>
        </w:tc>
        <w:tc>
          <w:tcPr>
            <w:tcW w:w="2268" w:type="dxa"/>
            <w:shd w:val="clear" w:color="auto" w:fill="auto"/>
            <w:vAlign w:val="center"/>
          </w:tcPr>
          <w:p w:rsidRPr="0046091D" w:rsidR="0046091D" w:rsidP="0046091D" w:rsidRDefault="0046091D" w14:paraId="7818E9E9" w14:textId="77777777">
            <w:pPr>
              <w:rPr>
                <w:rFonts w:eastAsia="Arial" w:cs="Arial"/>
              </w:rPr>
            </w:pPr>
            <w:r w:rsidRPr="0046091D">
              <w:rPr>
                <w:rFonts w:eastAsia="Arial" w:cs="Arial"/>
              </w:rPr>
              <w:t>Level 1</w:t>
            </w:r>
          </w:p>
        </w:tc>
        <w:tc>
          <w:tcPr>
            <w:tcW w:w="284" w:type="dxa"/>
            <w:shd w:val="clear" w:color="auto" w:fill="auto"/>
            <w:vAlign w:val="center"/>
          </w:tcPr>
          <w:p w:rsidRPr="0046091D" w:rsidR="0046091D" w:rsidP="0046091D" w:rsidRDefault="0046091D" w14:paraId="6ED278EB" w14:textId="77777777">
            <w:pPr>
              <w:rPr>
                <w:rFonts w:eastAsia="Arial" w:cs="Arial"/>
              </w:rPr>
            </w:pPr>
          </w:p>
        </w:tc>
        <w:tc>
          <w:tcPr>
            <w:tcW w:w="2126" w:type="dxa"/>
            <w:shd w:val="clear" w:color="auto" w:fill="auto"/>
            <w:vAlign w:val="center"/>
          </w:tcPr>
          <w:p w:rsidRPr="0046091D" w:rsidR="0046091D" w:rsidP="0046091D" w:rsidRDefault="0046091D" w14:paraId="1B75B128" w14:textId="77777777">
            <w:pPr>
              <w:rPr>
                <w:rFonts w:eastAsia="Arial" w:cs="Arial"/>
              </w:rPr>
            </w:pPr>
            <w:r w:rsidRPr="0046091D">
              <w:rPr>
                <w:rFonts w:eastAsia="Arial" w:cs="Arial"/>
              </w:rPr>
              <w:t>Level 2</w:t>
            </w:r>
          </w:p>
        </w:tc>
        <w:tc>
          <w:tcPr>
            <w:tcW w:w="425" w:type="dxa"/>
            <w:shd w:val="clear" w:color="auto" w:fill="auto"/>
          </w:tcPr>
          <w:p w:rsidRPr="0046091D" w:rsidR="0046091D" w:rsidP="0046091D" w:rsidRDefault="0046091D" w14:paraId="0D1A00A9" w14:textId="77777777">
            <w:pPr>
              <w:rPr>
                <w:rFonts w:eastAsia="Arial" w:cs="Arial"/>
              </w:rPr>
            </w:pPr>
          </w:p>
        </w:tc>
      </w:tr>
      <w:tr w:rsidRPr="0046091D" w:rsidR="0046091D" w:rsidTr="00325BBC" w14:paraId="4A9FC2AF" w14:textId="77777777">
        <w:trPr>
          <w:trHeight w:val="686"/>
        </w:trPr>
        <w:tc>
          <w:tcPr>
            <w:tcW w:w="2340" w:type="dxa"/>
            <w:vMerge/>
            <w:vAlign w:val="center"/>
          </w:tcPr>
          <w:p w:rsidRPr="0046091D" w:rsidR="0046091D" w:rsidP="0046091D" w:rsidRDefault="0046091D" w14:paraId="170D590B" w14:textId="77777777">
            <w:pPr>
              <w:rPr>
                <w:rFonts w:eastAsia="Arial" w:cs="Arial"/>
              </w:rPr>
            </w:pPr>
          </w:p>
        </w:tc>
        <w:tc>
          <w:tcPr>
            <w:tcW w:w="2050" w:type="dxa"/>
            <w:gridSpan w:val="2"/>
            <w:vAlign w:val="center"/>
          </w:tcPr>
          <w:p w:rsidRPr="0046091D" w:rsidR="0046091D" w:rsidP="0046091D" w:rsidRDefault="0046091D" w14:paraId="761DAB19" w14:textId="77777777">
            <w:pPr>
              <w:rPr>
                <w:rFonts w:eastAsia="Arial" w:cs="Arial"/>
              </w:rPr>
            </w:pPr>
            <w:r w:rsidRPr="0046091D">
              <w:rPr>
                <w:rFonts w:eastAsia="Arial" w:cs="Arial"/>
              </w:rPr>
              <w:t>Level 3</w:t>
            </w:r>
          </w:p>
        </w:tc>
        <w:tc>
          <w:tcPr>
            <w:tcW w:w="283" w:type="dxa"/>
            <w:gridSpan w:val="2"/>
            <w:vAlign w:val="center"/>
          </w:tcPr>
          <w:p w:rsidRPr="0046091D" w:rsidR="0046091D" w:rsidP="0046091D" w:rsidRDefault="0046091D" w14:paraId="6B39CF72" w14:textId="77777777">
            <w:pPr>
              <w:rPr>
                <w:rFonts w:eastAsia="Arial" w:cs="Arial"/>
              </w:rPr>
            </w:pPr>
          </w:p>
        </w:tc>
        <w:tc>
          <w:tcPr>
            <w:tcW w:w="2268" w:type="dxa"/>
            <w:shd w:val="clear" w:color="auto" w:fill="auto"/>
            <w:vAlign w:val="center"/>
          </w:tcPr>
          <w:p w:rsidRPr="0046091D" w:rsidR="0046091D" w:rsidP="0046091D" w:rsidRDefault="0046091D" w14:paraId="23D841E0" w14:textId="77777777">
            <w:pPr>
              <w:rPr>
                <w:rFonts w:eastAsia="Arial" w:cs="Arial"/>
              </w:rPr>
            </w:pPr>
            <w:r w:rsidRPr="0046091D">
              <w:rPr>
                <w:rFonts w:eastAsia="Arial" w:cs="Arial"/>
              </w:rPr>
              <w:t>Level 4</w:t>
            </w:r>
          </w:p>
        </w:tc>
        <w:tc>
          <w:tcPr>
            <w:tcW w:w="284" w:type="dxa"/>
            <w:shd w:val="clear" w:color="auto" w:fill="auto"/>
            <w:vAlign w:val="center"/>
          </w:tcPr>
          <w:p w:rsidRPr="0046091D" w:rsidR="0046091D" w:rsidP="0046091D" w:rsidRDefault="0046091D" w14:paraId="3A63F2C9" w14:textId="77777777">
            <w:pPr>
              <w:rPr>
                <w:rFonts w:eastAsia="Arial" w:cs="Arial"/>
              </w:rPr>
            </w:pPr>
          </w:p>
        </w:tc>
        <w:tc>
          <w:tcPr>
            <w:tcW w:w="2126" w:type="dxa"/>
            <w:shd w:val="clear" w:color="auto" w:fill="auto"/>
            <w:vAlign w:val="center"/>
          </w:tcPr>
          <w:p w:rsidRPr="0046091D" w:rsidR="0046091D" w:rsidP="0046091D" w:rsidRDefault="0046091D" w14:paraId="2765DCA4" w14:textId="77777777">
            <w:pPr>
              <w:rPr>
                <w:rFonts w:eastAsia="Arial" w:cs="Arial"/>
              </w:rPr>
            </w:pPr>
            <w:r w:rsidRPr="0046091D">
              <w:rPr>
                <w:rFonts w:eastAsia="Arial" w:cs="Arial"/>
              </w:rPr>
              <w:t>Level 5</w:t>
            </w:r>
          </w:p>
        </w:tc>
        <w:tc>
          <w:tcPr>
            <w:tcW w:w="425" w:type="dxa"/>
            <w:shd w:val="clear" w:color="auto" w:fill="auto"/>
          </w:tcPr>
          <w:p w:rsidRPr="0046091D" w:rsidR="0046091D" w:rsidP="0046091D" w:rsidRDefault="0046091D" w14:paraId="09CE4E55" w14:textId="77777777">
            <w:pPr>
              <w:rPr>
                <w:rFonts w:eastAsia="Arial" w:cs="Arial"/>
              </w:rPr>
            </w:pPr>
          </w:p>
        </w:tc>
      </w:tr>
      <w:tr w:rsidRPr="0046091D" w:rsidR="0046091D" w:rsidTr="00325BBC" w14:paraId="7CBE4F8F" w14:textId="77777777">
        <w:trPr>
          <w:trHeight w:val="340"/>
        </w:trPr>
        <w:tc>
          <w:tcPr>
            <w:tcW w:w="2340" w:type="dxa"/>
            <w:vMerge/>
            <w:vAlign w:val="center"/>
          </w:tcPr>
          <w:p w:rsidRPr="0046091D" w:rsidR="0046091D" w:rsidP="0046091D" w:rsidRDefault="0046091D" w14:paraId="6DFC8911" w14:textId="77777777">
            <w:pPr>
              <w:rPr>
                <w:rFonts w:eastAsia="Arial" w:cs="Arial"/>
              </w:rPr>
            </w:pPr>
          </w:p>
        </w:tc>
        <w:tc>
          <w:tcPr>
            <w:tcW w:w="2050" w:type="dxa"/>
            <w:gridSpan w:val="2"/>
            <w:vAlign w:val="center"/>
          </w:tcPr>
          <w:p w:rsidRPr="0046091D" w:rsidR="0046091D" w:rsidP="0046091D" w:rsidRDefault="0046091D" w14:paraId="0C2334AF" w14:textId="77777777">
            <w:pPr>
              <w:rPr>
                <w:rFonts w:eastAsia="Arial" w:cs="Arial"/>
              </w:rPr>
            </w:pPr>
            <w:r w:rsidRPr="0046091D">
              <w:rPr>
                <w:rFonts w:eastAsia="Arial" w:cs="Arial"/>
              </w:rPr>
              <w:t>Level 6</w:t>
            </w:r>
          </w:p>
        </w:tc>
        <w:tc>
          <w:tcPr>
            <w:tcW w:w="283" w:type="dxa"/>
            <w:gridSpan w:val="2"/>
            <w:vAlign w:val="center"/>
          </w:tcPr>
          <w:p w:rsidRPr="0046091D" w:rsidR="0046091D" w:rsidP="0046091D" w:rsidRDefault="0046091D" w14:paraId="3DA8D971" w14:textId="77777777">
            <w:pPr>
              <w:rPr>
                <w:rFonts w:eastAsia="Arial" w:cs="Arial"/>
              </w:rPr>
            </w:pPr>
          </w:p>
        </w:tc>
        <w:tc>
          <w:tcPr>
            <w:tcW w:w="2268" w:type="dxa"/>
            <w:shd w:val="clear" w:color="auto" w:fill="auto"/>
            <w:vAlign w:val="center"/>
          </w:tcPr>
          <w:p w:rsidRPr="0046091D" w:rsidR="0046091D" w:rsidP="0046091D" w:rsidRDefault="0046091D" w14:paraId="11AAA2EA" w14:textId="77777777">
            <w:pPr>
              <w:rPr>
                <w:rFonts w:eastAsia="Arial" w:cs="Arial"/>
              </w:rPr>
            </w:pPr>
            <w:r w:rsidRPr="0046091D">
              <w:rPr>
                <w:rFonts w:eastAsia="Arial" w:cs="Arial"/>
              </w:rPr>
              <w:t>Level 7</w:t>
            </w:r>
          </w:p>
        </w:tc>
        <w:tc>
          <w:tcPr>
            <w:tcW w:w="284" w:type="dxa"/>
            <w:shd w:val="clear" w:color="auto" w:fill="auto"/>
            <w:vAlign w:val="center"/>
          </w:tcPr>
          <w:p w:rsidRPr="0046091D" w:rsidR="0046091D" w:rsidP="0046091D" w:rsidRDefault="0046091D" w14:paraId="5A389CD5" w14:textId="77777777">
            <w:pPr>
              <w:rPr>
                <w:rFonts w:eastAsia="Arial" w:cs="Arial"/>
              </w:rPr>
            </w:pPr>
          </w:p>
        </w:tc>
        <w:tc>
          <w:tcPr>
            <w:tcW w:w="2126" w:type="dxa"/>
            <w:shd w:val="clear" w:color="auto" w:fill="auto"/>
            <w:vAlign w:val="center"/>
          </w:tcPr>
          <w:p w:rsidRPr="0046091D" w:rsidR="0046091D" w:rsidP="0046091D" w:rsidRDefault="0046091D" w14:paraId="48E58F90" w14:textId="77777777">
            <w:pPr>
              <w:rPr>
                <w:rFonts w:eastAsia="Arial" w:cs="Arial"/>
              </w:rPr>
            </w:pPr>
            <w:r w:rsidRPr="0046091D">
              <w:rPr>
                <w:rFonts w:eastAsia="Arial" w:cs="Arial"/>
              </w:rPr>
              <w:t>Trade Apprenticeship</w:t>
            </w:r>
          </w:p>
        </w:tc>
        <w:tc>
          <w:tcPr>
            <w:tcW w:w="425" w:type="dxa"/>
            <w:shd w:val="clear" w:color="auto" w:fill="auto"/>
          </w:tcPr>
          <w:p w:rsidRPr="0046091D" w:rsidR="0046091D" w:rsidP="0046091D" w:rsidRDefault="0046091D" w14:paraId="29C16EA4" w14:textId="77777777">
            <w:pPr>
              <w:rPr>
                <w:rFonts w:eastAsia="Arial" w:cs="Arial"/>
              </w:rPr>
            </w:pPr>
          </w:p>
        </w:tc>
      </w:tr>
    </w:tbl>
    <w:tbl>
      <w:tblPr>
        <w:tblStyle w:val="TableGrid1"/>
        <w:tblW w:w="9780" w:type="dxa"/>
        <w:tblLook w:val="04A0" w:firstRow="1" w:lastRow="0" w:firstColumn="1" w:lastColumn="0" w:noHBand="0" w:noVBand="1"/>
      </w:tblPr>
      <w:tblGrid>
        <w:gridCol w:w="3256"/>
        <w:gridCol w:w="425"/>
        <w:gridCol w:w="2837"/>
        <w:gridCol w:w="1982"/>
        <w:gridCol w:w="1280"/>
      </w:tblGrid>
      <w:tr w:rsidRPr="0046091D" w:rsidR="0046091D" w:rsidTr="00325BBC" w14:paraId="73A7FDEF" w14:textId="77777777">
        <w:trPr>
          <w:trHeight w:val="283"/>
        </w:trPr>
        <w:tc>
          <w:tcPr>
            <w:tcW w:w="9780" w:type="dxa"/>
            <w:gridSpan w:val="5"/>
          </w:tcPr>
          <w:p w:rsidRPr="0046091D" w:rsidR="0046091D" w:rsidP="0046091D" w:rsidRDefault="0046091D" w14:paraId="2BFF13D1" w14:textId="77777777">
            <w:pPr>
              <w:rPr>
                <w:rFonts w:eastAsia="Arial"/>
                <w:b/>
                <w:bCs/>
              </w:rPr>
            </w:pPr>
            <w:r w:rsidRPr="0046091D">
              <w:rPr>
                <w:rFonts w:eastAsia="Arial"/>
                <w:b/>
                <w:bCs/>
              </w:rPr>
              <w:t>Ethnicity</w:t>
            </w:r>
          </w:p>
        </w:tc>
      </w:tr>
      <w:tr w:rsidRPr="0046091D" w:rsidR="0046091D" w:rsidTr="00325BBC" w14:paraId="39CD79BE" w14:textId="77777777">
        <w:trPr>
          <w:trHeight w:val="397"/>
        </w:trPr>
        <w:tc>
          <w:tcPr>
            <w:tcW w:w="3256" w:type="dxa"/>
          </w:tcPr>
          <w:p w:rsidRPr="0046091D" w:rsidR="0046091D" w:rsidP="0046091D" w:rsidRDefault="008C1C95" w14:paraId="0EC59ED5" w14:textId="7C6D06ED">
            <w:pPr>
              <w:rPr>
                <w:rFonts w:eastAsia="Arial"/>
              </w:rPr>
            </w:pPr>
            <w:r w:rsidRPr="0046091D">
              <w:rPr>
                <w:rFonts w:ascii="Wingdings" w:hAnsi="Wingdings" w:eastAsia="Wingdings" w:cs="Wingdings"/>
              </w:rPr>
              <w:t>o</w:t>
            </w:r>
            <w:r w:rsidRPr="0046091D" w:rsidR="0046091D">
              <w:rPr>
                <w:rFonts w:eastAsia="Arial"/>
              </w:rPr>
              <w:t xml:space="preserve">  White British </w:t>
            </w:r>
          </w:p>
          <w:p w:rsidRPr="0046091D" w:rsidR="0046091D" w:rsidP="0046091D" w:rsidRDefault="0046091D" w14:paraId="4E6AFF29" w14:textId="77777777">
            <w:pPr>
              <w:rPr>
                <w:rFonts w:eastAsia="Arial"/>
              </w:rPr>
            </w:pPr>
            <w:r w:rsidRPr="0046091D">
              <w:rPr>
                <w:rFonts w:ascii="Wingdings" w:hAnsi="Wingdings" w:eastAsia="Wingdings" w:cs="Wingdings"/>
              </w:rPr>
              <w:t>o</w:t>
            </w:r>
            <w:r w:rsidRPr="0046091D">
              <w:rPr>
                <w:rFonts w:eastAsia="Arial"/>
              </w:rPr>
              <w:t xml:space="preserve">   Irish</w:t>
            </w:r>
          </w:p>
          <w:p w:rsidRPr="0046091D" w:rsidR="0046091D" w:rsidP="0046091D" w:rsidRDefault="0046091D" w14:paraId="79CBA10E" w14:textId="77777777">
            <w:pPr>
              <w:rPr>
                <w:rFonts w:eastAsia="Arial"/>
              </w:rPr>
            </w:pPr>
            <w:r w:rsidRPr="0046091D">
              <w:rPr>
                <w:rFonts w:ascii="Wingdings" w:hAnsi="Wingdings" w:eastAsia="Wingdings" w:cs="Wingdings"/>
              </w:rPr>
              <w:t>o</w:t>
            </w:r>
            <w:r w:rsidRPr="0046091D">
              <w:rPr>
                <w:rFonts w:eastAsia="Arial"/>
              </w:rPr>
              <w:t xml:space="preserve">   Gypsy or Irish traveller</w:t>
            </w:r>
          </w:p>
          <w:p w:rsidRPr="0046091D" w:rsidR="0046091D" w:rsidP="0046091D" w:rsidRDefault="0046091D" w14:paraId="13EE9C23" w14:textId="77777777">
            <w:pPr>
              <w:rPr>
                <w:rFonts w:eastAsia="Arial"/>
              </w:rPr>
            </w:pPr>
            <w:r w:rsidRPr="0046091D">
              <w:rPr>
                <w:rFonts w:ascii="Wingdings" w:hAnsi="Wingdings" w:eastAsia="Wingdings" w:cs="Wingdings"/>
              </w:rPr>
              <w:t>o</w:t>
            </w:r>
            <w:r w:rsidRPr="0046091D">
              <w:rPr>
                <w:rFonts w:eastAsia="Arial"/>
              </w:rPr>
              <w:t xml:space="preserve">   Any other White background</w:t>
            </w:r>
          </w:p>
          <w:p w:rsidRPr="0046091D" w:rsidR="0046091D" w:rsidP="0046091D" w:rsidRDefault="0046091D" w14:paraId="43E89C8B" w14:textId="77777777">
            <w:pPr>
              <w:rPr>
                <w:rFonts w:eastAsia="Arial"/>
              </w:rPr>
            </w:pPr>
          </w:p>
          <w:p w:rsidRPr="0046091D" w:rsidR="0046091D" w:rsidP="0046091D" w:rsidRDefault="0046091D" w14:paraId="4DCA5251" w14:textId="77777777">
            <w:pPr>
              <w:rPr>
                <w:rFonts w:eastAsia="Arial"/>
              </w:rPr>
            </w:pPr>
            <w:r w:rsidRPr="0046091D">
              <w:rPr>
                <w:rFonts w:ascii="Wingdings" w:hAnsi="Wingdings" w:eastAsia="Wingdings" w:cs="Wingdings"/>
              </w:rPr>
              <w:t>o</w:t>
            </w:r>
            <w:r w:rsidRPr="0046091D">
              <w:rPr>
                <w:rFonts w:eastAsia="Arial"/>
              </w:rPr>
              <w:t xml:space="preserve">   Mixed / multiple ethnic groups</w:t>
            </w:r>
          </w:p>
          <w:p w:rsidRPr="0046091D" w:rsidR="0046091D" w:rsidP="0046091D" w:rsidRDefault="0046091D" w14:paraId="65C4D4C0" w14:textId="77777777">
            <w:pPr>
              <w:rPr>
                <w:rFonts w:eastAsia="Arial"/>
              </w:rPr>
            </w:pPr>
            <w:r w:rsidRPr="0046091D">
              <w:rPr>
                <w:rFonts w:ascii="Wingdings" w:hAnsi="Wingdings" w:eastAsia="Wingdings" w:cs="Wingdings"/>
              </w:rPr>
              <w:t>o</w:t>
            </w:r>
            <w:r w:rsidRPr="0046091D">
              <w:rPr>
                <w:rFonts w:eastAsia="Arial"/>
              </w:rPr>
              <w:t xml:space="preserve">   White and Black Caribbean</w:t>
            </w:r>
          </w:p>
          <w:p w:rsidRPr="0046091D" w:rsidR="0046091D" w:rsidP="0046091D" w:rsidRDefault="0046091D" w14:paraId="4B22B619" w14:textId="77777777">
            <w:pPr>
              <w:rPr>
                <w:rFonts w:eastAsia="Arial"/>
              </w:rPr>
            </w:pPr>
          </w:p>
        </w:tc>
        <w:tc>
          <w:tcPr>
            <w:tcW w:w="3262" w:type="dxa"/>
            <w:gridSpan w:val="2"/>
          </w:tcPr>
          <w:p w:rsidRPr="0046091D" w:rsidR="0046091D" w:rsidP="0046091D" w:rsidRDefault="0046091D" w14:paraId="0DB0A996" w14:textId="77777777">
            <w:pPr>
              <w:rPr>
                <w:rFonts w:eastAsia="Arial"/>
              </w:rPr>
            </w:pPr>
            <w:r w:rsidRPr="0046091D">
              <w:rPr>
                <w:rFonts w:ascii="Wingdings" w:hAnsi="Wingdings" w:eastAsia="Wingdings" w:cs="Wingdings"/>
              </w:rPr>
              <w:t>o</w:t>
            </w:r>
            <w:r w:rsidRPr="0046091D">
              <w:rPr>
                <w:rFonts w:eastAsia="Arial"/>
              </w:rPr>
              <w:t xml:space="preserve">   White and Black African</w:t>
            </w:r>
          </w:p>
          <w:p w:rsidRPr="0046091D" w:rsidR="0046091D" w:rsidP="0046091D" w:rsidRDefault="0046091D" w14:paraId="4D66A46D" w14:textId="77777777">
            <w:pPr>
              <w:rPr>
                <w:rFonts w:eastAsia="Arial"/>
              </w:rPr>
            </w:pPr>
            <w:r w:rsidRPr="0046091D">
              <w:rPr>
                <w:rFonts w:ascii="Wingdings" w:hAnsi="Wingdings" w:eastAsia="Wingdings" w:cs="Wingdings"/>
              </w:rPr>
              <w:t>o</w:t>
            </w:r>
            <w:r w:rsidRPr="0046091D">
              <w:rPr>
                <w:rFonts w:eastAsia="Arial"/>
              </w:rPr>
              <w:t xml:space="preserve">   Any other Mixed / Multiple ethnic background</w:t>
            </w:r>
          </w:p>
          <w:p w:rsidRPr="0046091D" w:rsidR="0046091D" w:rsidP="0046091D" w:rsidRDefault="0046091D" w14:paraId="75BEC7A1" w14:textId="77777777">
            <w:pPr>
              <w:rPr>
                <w:rFonts w:eastAsia="Arial"/>
              </w:rPr>
            </w:pPr>
          </w:p>
          <w:p w:rsidRPr="0046091D" w:rsidR="0046091D" w:rsidP="0046091D" w:rsidRDefault="0046091D" w14:paraId="32FD6A1E" w14:textId="77777777">
            <w:pPr>
              <w:rPr>
                <w:rFonts w:eastAsia="Arial"/>
              </w:rPr>
            </w:pPr>
            <w:r w:rsidRPr="0046091D">
              <w:rPr>
                <w:rFonts w:ascii="Wingdings" w:hAnsi="Wingdings" w:eastAsia="Wingdings" w:cs="Wingdings"/>
              </w:rPr>
              <w:t>o</w:t>
            </w:r>
            <w:r w:rsidRPr="0046091D">
              <w:rPr>
                <w:rFonts w:eastAsia="Arial"/>
              </w:rPr>
              <w:t xml:space="preserve">   Asian / Asian British</w:t>
            </w:r>
          </w:p>
          <w:p w:rsidRPr="0046091D" w:rsidR="0046091D" w:rsidP="0046091D" w:rsidRDefault="0046091D" w14:paraId="3EDCD9D7" w14:textId="77777777">
            <w:pPr>
              <w:rPr>
                <w:rFonts w:eastAsia="Arial"/>
              </w:rPr>
            </w:pPr>
            <w:r w:rsidRPr="0046091D">
              <w:rPr>
                <w:rFonts w:ascii="Wingdings" w:hAnsi="Wingdings" w:eastAsia="Wingdings" w:cs="Wingdings"/>
              </w:rPr>
              <w:t>o</w:t>
            </w:r>
            <w:r w:rsidRPr="0046091D">
              <w:rPr>
                <w:rFonts w:eastAsia="Arial"/>
              </w:rPr>
              <w:t xml:space="preserve">   Indian</w:t>
            </w:r>
          </w:p>
          <w:p w:rsidRPr="0046091D" w:rsidR="0046091D" w:rsidP="0046091D" w:rsidRDefault="0046091D" w14:paraId="399DD7E2" w14:textId="77777777">
            <w:pPr>
              <w:rPr>
                <w:rFonts w:eastAsia="Arial"/>
              </w:rPr>
            </w:pPr>
            <w:r w:rsidRPr="0046091D">
              <w:rPr>
                <w:rFonts w:ascii="Wingdings" w:hAnsi="Wingdings" w:eastAsia="Wingdings" w:cs="Wingdings"/>
              </w:rPr>
              <w:t>o</w:t>
            </w:r>
            <w:r w:rsidRPr="0046091D">
              <w:rPr>
                <w:rFonts w:eastAsia="Arial"/>
              </w:rPr>
              <w:t xml:space="preserve">   Pakistani</w:t>
            </w:r>
          </w:p>
          <w:p w:rsidRPr="0046091D" w:rsidR="0046091D" w:rsidP="0046091D" w:rsidRDefault="0046091D" w14:paraId="776FDD94" w14:textId="77777777">
            <w:pPr>
              <w:rPr>
                <w:rFonts w:eastAsia="Arial"/>
              </w:rPr>
            </w:pPr>
            <w:r w:rsidRPr="0046091D">
              <w:rPr>
                <w:rFonts w:ascii="Wingdings" w:hAnsi="Wingdings" w:eastAsia="Wingdings" w:cs="Wingdings"/>
              </w:rPr>
              <w:t>o</w:t>
            </w:r>
            <w:r w:rsidRPr="0046091D">
              <w:rPr>
                <w:rFonts w:eastAsia="Arial"/>
              </w:rPr>
              <w:t xml:space="preserve">   Bangladeshi</w:t>
            </w:r>
          </w:p>
          <w:p w:rsidRPr="0046091D" w:rsidR="0046091D" w:rsidP="0046091D" w:rsidRDefault="0046091D" w14:paraId="199466DC" w14:textId="77777777">
            <w:pPr>
              <w:rPr>
                <w:rFonts w:eastAsia="Arial"/>
              </w:rPr>
            </w:pPr>
            <w:r w:rsidRPr="0046091D">
              <w:rPr>
                <w:rFonts w:ascii="Wingdings" w:hAnsi="Wingdings" w:eastAsia="Wingdings" w:cs="Wingdings"/>
              </w:rPr>
              <w:t>o</w:t>
            </w:r>
            <w:r w:rsidRPr="0046091D">
              <w:rPr>
                <w:rFonts w:eastAsia="Arial"/>
              </w:rPr>
              <w:t xml:space="preserve">   Chinese</w:t>
            </w:r>
          </w:p>
          <w:p w:rsidRPr="0046091D" w:rsidR="0046091D" w:rsidP="0046091D" w:rsidRDefault="0046091D" w14:paraId="6D3AD591" w14:textId="77777777">
            <w:pPr>
              <w:rPr>
                <w:rFonts w:eastAsia="Arial"/>
              </w:rPr>
            </w:pPr>
            <w:r w:rsidRPr="0046091D">
              <w:rPr>
                <w:rFonts w:ascii="Wingdings" w:hAnsi="Wingdings" w:eastAsia="Wingdings" w:cs="Wingdings"/>
              </w:rPr>
              <w:t>o</w:t>
            </w:r>
            <w:r w:rsidRPr="0046091D">
              <w:rPr>
                <w:rFonts w:eastAsia="Arial"/>
              </w:rPr>
              <w:t xml:space="preserve">   Any other Asian</w:t>
            </w:r>
          </w:p>
          <w:p w:rsidRPr="0046091D" w:rsidR="0046091D" w:rsidP="0046091D" w:rsidRDefault="0046091D" w14:paraId="05201F1B" w14:textId="77777777">
            <w:pPr>
              <w:rPr>
                <w:rFonts w:eastAsia="Arial"/>
              </w:rPr>
            </w:pPr>
          </w:p>
        </w:tc>
        <w:tc>
          <w:tcPr>
            <w:tcW w:w="3262" w:type="dxa"/>
            <w:gridSpan w:val="2"/>
          </w:tcPr>
          <w:p w:rsidRPr="0046091D" w:rsidR="0046091D" w:rsidP="0046091D" w:rsidRDefault="0046091D" w14:paraId="3C55F300" w14:textId="77777777">
            <w:pPr>
              <w:rPr>
                <w:rFonts w:eastAsia="Arial"/>
              </w:rPr>
            </w:pPr>
            <w:r w:rsidRPr="0046091D">
              <w:rPr>
                <w:rFonts w:ascii="Wingdings" w:hAnsi="Wingdings" w:eastAsia="Wingdings" w:cs="Wingdings"/>
              </w:rPr>
              <w:t>o</w:t>
            </w:r>
            <w:r w:rsidRPr="0046091D">
              <w:rPr>
                <w:rFonts w:eastAsia="Arial"/>
              </w:rPr>
              <w:t xml:space="preserve">   Black / African / Caribbean / Black British</w:t>
            </w:r>
          </w:p>
          <w:p w:rsidRPr="0046091D" w:rsidR="0046091D" w:rsidP="0046091D" w:rsidRDefault="0046091D" w14:paraId="48581693" w14:textId="77777777">
            <w:pPr>
              <w:rPr>
                <w:rFonts w:eastAsia="Arial"/>
              </w:rPr>
            </w:pPr>
            <w:r w:rsidRPr="0046091D">
              <w:rPr>
                <w:rFonts w:ascii="Wingdings" w:hAnsi="Wingdings" w:eastAsia="Wingdings" w:cs="Wingdings"/>
              </w:rPr>
              <w:t>o</w:t>
            </w:r>
            <w:r w:rsidRPr="0046091D">
              <w:rPr>
                <w:rFonts w:eastAsia="Arial"/>
              </w:rPr>
              <w:t xml:space="preserve">   African</w:t>
            </w:r>
          </w:p>
          <w:p w:rsidRPr="0046091D" w:rsidR="0046091D" w:rsidP="0046091D" w:rsidRDefault="0046091D" w14:paraId="7666DB7E" w14:textId="77777777">
            <w:pPr>
              <w:rPr>
                <w:rFonts w:eastAsia="Arial"/>
              </w:rPr>
            </w:pPr>
            <w:r w:rsidRPr="0046091D">
              <w:rPr>
                <w:rFonts w:ascii="Wingdings" w:hAnsi="Wingdings" w:eastAsia="Wingdings" w:cs="Wingdings"/>
              </w:rPr>
              <w:t>o</w:t>
            </w:r>
            <w:r w:rsidRPr="0046091D">
              <w:rPr>
                <w:rFonts w:eastAsia="Arial"/>
              </w:rPr>
              <w:t xml:space="preserve">   Caribbean</w:t>
            </w:r>
          </w:p>
          <w:p w:rsidRPr="0046091D" w:rsidR="0046091D" w:rsidP="0046091D" w:rsidRDefault="0046091D" w14:paraId="62FF65A9" w14:textId="77777777">
            <w:pPr>
              <w:rPr>
                <w:rFonts w:eastAsia="Arial"/>
              </w:rPr>
            </w:pPr>
            <w:r w:rsidRPr="0046091D">
              <w:rPr>
                <w:rFonts w:ascii="Wingdings" w:hAnsi="Wingdings" w:eastAsia="Wingdings" w:cs="Wingdings"/>
              </w:rPr>
              <w:t>o</w:t>
            </w:r>
            <w:r w:rsidRPr="0046091D">
              <w:rPr>
                <w:rFonts w:eastAsia="Arial"/>
              </w:rPr>
              <w:t xml:space="preserve">   Any other Black / African / Caribbean background</w:t>
            </w:r>
          </w:p>
          <w:p w:rsidRPr="0046091D" w:rsidR="0046091D" w:rsidP="0046091D" w:rsidRDefault="0046091D" w14:paraId="7AEBEC04" w14:textId="77777777">
            <w:pPr>
              <w:rPr>
                <w:rFonts w:eastAsia="Arial"/>
              </w:rPr>
            </w:pPr>
          </w:p>
          <w:p w:rsidRPr="0046091D" w:rsidR="0046091D" w:rsidP="0046091D" w:rsidRDefault="0046091D" w14:paraId="47CA5DAC" w14:textId="77777777">
            <w:pPr>
              <w:rPr>
                <w:rFonts w:eastAsia="Arial"/>
              </w:rPr>
            </w:pPr>
            <w:r w:rsidRPr="0046091D">
              <w:rPr>
                <w:rFonts w:ascii="Wingdings" w:hAnsi="Wingdings" w:eastAsia="Wingdings" w:cs="Wingdings"/>
              </w:rPr>
              <w:t>o</w:t>
            </w:r>
            <w:r w:rsidRPr="0046091D">
              <w:rPr>
                <w:rFonts w:eastAsia="Arial"/>
              </w:rPr>
              <w:t xml:space="preserve">   Arab</w:t>
            </w:r>
          </w:p>
          <w:p w:rsidRPr="0046091D" w:rsidR="0046091D" w:rsidP="0046091D" w:rsidRDefault="0046091D" w14:paraId="39787204" w14:textId="77777777">
            <w:pPr>
              <w:rPr>
                <w:rFonts w:eastAsia="Arial"/>
                <w:sz w:val="16"/>
                <w:szCs w:val="16"/>
              </w:rPr>
            </w:pPr>
          </w:p>
          <w:p w:rsidRPr="0046091D" w:rsidR="0046091D" w:rsidP="0046091D" w:rsidRDefault="0046091D" w14:paraId="5CBAD7D2" w14:textId="77777777">
            <w:pPr>
              <w:rPr>
                <w:rFonts w:eastAsia="Arial"/>
              </w:rPr>
            </w:pPr>
            <w:r w:rsidRPr="0046091D">
              <w:rPr>
                <w:rFonts w:ascii="Wingdings" w:hAnsi="Wingdings" w:eastAsia="Wingdings" w:cs="Wingdings"/>
              </w:rPr>
              <w:t>o</w:t>
            </w:r>
            <w:r w:rsidRPr="0046091D">
              <w:rPr>
                <w:rFonts w:eastAsia="Arial"/>
              </w:rPr>
              <w:t xml:space="preserve">   Any other ethnic group</w:t>
            </w:r>
          </w:p>
          <w:p w:rsidRPr="0046091D" w:rsidR="0046091D" w:rsidP="0046091D" w:rsidRDefault="0046091D" w14:paraId="06F6815D" w14:textId="77777777">
            <w:pPr>
              <w:rPr>
                <w:rFonts w:eastAsia="Arial"/>
              </w:rPr>
            </w:pPr>
            <w:r w:rsidRPr="0046091D">
              <w:rPr>
                <w:rFonts w:ascii="Wingdings" w:hAnsi="Wingdings" w:eastAsia="Wingdings" w:cs="Wingdings"/>
              </w:rPr>
              <w:t>o</w:t>
            </w:r>
            <w:r w:rsidRPr="0046091D">
              <w:rPr>
                <w:rFonts w:eastAsia="Arial"/>
              </w:rPr>
              <w:t xml:space="preserve">   Prefer not to say</w:t>
            </w:r>
          </w:p>
        </w:tc>
      </w:tr>
      <w:tr w:rsidRPr="0046091D" w:rsidR="0046091D" w:rsidTr="00325BBC" w14:paraId="76EEBBFD" w14:textId="77777777">
        <w:trPr>
          <w:trHeight w:val="283"/>
        </w:trPr>
        <w:tc>
          <w:tcPr>
            <w:tcW w:w="9780" w:type="dxa"/>
            <w:gridSpan w:val="5"/>
            <w:shd w:val="clear" w:color="auto" w:fill="BFBFBF" w:themeFill="background1" w:themeFillShade="BF"/>
            <w:vAlign w:val="center"/>
          </w:tcPr>
          <w:p w:rsidRPr="0046091D" w:rsidR="0046091D" w:rsidP="0046091D" w:rsidRDefault="0046091D" w14:paraId="1AC44744" w14:textId="77777777">
            <w:pPr>
              <w:jc w:val="both"/>
              <w:rPr>
                <w:rFonts w:eastAsia="Arial"/>
                <w:sz w:val="16"/>
                <w:szCs w:val="16"/>
              </w:rPr>
            </w:pPr>
            <w:r w:rsidRPr="0046091D">
              <w:rPr>
                <w:rFonts w:eastAsia="Arial"/>
                <w:b/>
                <w:bCs/>
              </w:rPr>
              <w:t>Data Privacy Information</w:t>
            </w:r>
          </w:p>
        </w:tc>
      </w:tr>
      <w:tr w:rsidRPr="0046091D" w:rsidR="0046091D" w:rsidTr="00325BBC" w14:paraId="5815FFF0" w14:textId="77777777">
        <w:trPr>
          <w:trHeight w:val="567"/>
        </w:trPr>
        <w:tc>
          <w:tcPr>
            <w:tcW w:w="9780" w:type="dxa"/>
            <w:gridSpan w:val="5"/>
            <w:vAlign w:val="center"/>
          </w:tcPr>
          <w:p w:rsidRPr="0046091D" w:rsidR="0046091D" w:rsidP="0046091D" w:rsidRDefault="0046091D" w14:paraId="3FAED345" w14:textId="77777777">
            <w:pPr>
              <w:jc w:val="both"/>
              <w:rPr>
                <w:rFonts w:eastAsia="Arial"/>
              </w:rPr>
            </w:pPr>
            <w:r w:rsidRPr="0046091D">
              <w:rPr>
                <w:rFonts w:eastAsia="Arial"/>
              </w:rPr>
              <w:t>This project is delivered by [insert partners’ names] in partnership with, and funded by, North of Tyne Combined Authority (NTCA).</w:t>
            </w:r>
          </w:p>
          <w:p w:rsidRPr="0046091D" w:rsidR="0046091D" w:rsidP="0046091D" w:rsidRDefault="0046091D" w14:paraId="30EBC95F" w14:textId="77777777">
            <w:pPr>
              <w:jc w:val="both"/>
              <w:rPr>
                <w:rFonts w:eastAsia="Arial"/>
                <w:sz w:val="16"/>
                <w:szCs w:val="16"/>
              </w:rPr>
            </w:pPr>
          </w:p>
          <w:p w:rsidRPr="0046091D" w:rsidR="0046091D" w:rsidP="0046091D" w:rsidRDefault="0046091D" w14:paraId="60990A0A" w14:textId="77777777">
            <w:pPr>
              <w:jc w:val="both"/>
              <w:rPr>
                <w:rFonts w:eastAsia="Arial"/>
              </w:rPr>
            </w:pPr>
            <w:r w:rsidRPr="0046091D">
              <w:rPr>
                <w:rFonts w:eastAsia="Arial"/>
              </w:rPr>
              <w:t>[insert partner’s name] is supporting you and has its own Data Privacy Statement which they will have shared with you and is available on their website.  (You can also ask your Adviser for a copy).</w:t>
            </w:r>
          </w:p>
          <w:p w:rsidRPr="0046091D" w:rsidR="0046091D" w:rsidP="0046091D" w:rsidRDefault="0046091D" w14:paraId="6A231B3D" w14:textId="77777777">
            <w:pPr>
              <w:jc w:val="both"/>
              <w:rPr>
                <w:rFonts w:eastAsia="Arial"/>
                <w:sz w:val="16"/>
                <w:szCs w:val="16"/>
              </w:rPr>
            </w:pPr>
          </w:p>
          <w:p w:rsidRPr="0046091D" w:rsidR="0046091D" w:rsidP="0046091D" w:rsidRDefault="0046091D" w14:paraId="5FD8EBCB" w14:textId="77777777">
            <w:pPr>
              <w:jc w:val="both"/>
              <w:rPr>
                <w:rFonts w:eastAsia="Arial"/>
              </w:rPr>
            </w:pPr>
            <w:r w:rsidRPr="0046091D">
              <w:rPr>
                <w:rFonts w:eastAsia="Arial"/>
              </w:rPr>
              <w:t>All personal information collected about you will be stored securely and treated in accordance with the General Data Protection Regulation (GDPR).  Your information will be stored electronically and will only be used for the purpose of performance management of this contract and for monitoring and evaluating the impact of the programme. We will collect and process your personal data to help assist with understanding equality and diversity across the programme. North of Tyne Combined Authority will hold your data for 6 months beyond the life of the programme.</w:t>
            </w:r>
          </w:p>
          <w:p w:rsidRPr="0046091D" w:rsidR="0046091D" w:rsidP="0046091D" w:rsidRDefault="0046091D" w14:paraId="1FDAB585" w14:textId="77777777">
            <w:pPr>
              <w:jc w:val="both"/>
              <w:rPr>
                <w:rFonts w:eastAsia="Arial"/>
              </w:rPr>
            </w:pPr>
          </w:p>
          <w:p w:rsidRPr="0046091D" w:rsidR="0046091D" w:rsidP="0046091D" w:rsidRDefault="0046091D" w14:paraId="247282F0" w14:textId="77777777">
            <w:pPr>
              <w:jc w:val="both"/>
              <w:rPr>
                <w:rFonts w:eastAsia="Arial"/>
                <w:b/>
                <w:bCs/>
              </w:rPr>
            </w:pPr>
            <w:r w:rsidRPr="0046091D">
              <w:rPr>
                <w:rFonts w:eastAsia="Arial"/>
              </w:rPr>
              <w:t xml:space="preserve">In accordance with GDPR, NTCA has a Data Protection Officer who makes sure your rights are respected and the law is followed. You can see the NTCA Data Privacy Policy at </w:t>
            </w:r>
            <w:hyperlink w:history="1" r:id="rId18">
              <w:r w:rsidRPr="0046091D">
                <w:rPr>
                  <w:rFonts w:eastAsia="Arial"/>
                  <w:color w:val="0563C1"/>
                  <w:u w:val="single"/>
                </w:rPr>
                <w:t>www.northoftyne-ca.gov.uk</w:t>
              </w:r>
            </w:hyperlink>
            <w:r w:rsidRPr="0046091D">
              <w:rPr>
                <w:rFonts w:eastAsia="Arial"/>
                <w:color w:val="0000FF"/>
                <w:u w:val="single"/>
              </w:rPr>
              <w:t xml:space="preserve">.  </w:t>
            </w:r>
            <w:r w:rsidRPr="0046091D">
              <w:rPr>
                <w:rFonts w:eastAsia="Arial"/>
              </w:rPr>
              <w:t>If you have any concerns or questions about how NTCA looks after your personal information, or you require any further information, please contact the Data Protection Officer, Phil Slater at </w:t>
            </w:r>
            <w:hyperlink w:history="1" r:id="rId19">
              <w:r w:rsidRPr="0046091D">
                <w:rPr>
                  <w:rFonts w:eastAsia="Arial"/>
                  <w:color w:val="0563C1"/>
                  <w:u w:val="single"/>
                </w:rPr>
                <w:t>NTCA.dataprotection@northoftyne-ca.gov.uk</w:t>
              </w:r>
            </w:hyperlink>
            <w:r w:rsidRPr="0046091D">
              <w:rPr>
                <w:rFonts w:eastAsia="Arial"/>
              </w:rPr>
              <w:t> or by calling (0191) 2116500.</w:t>
            </w:r>
            <w:r w:rsidRPr="0046091D">
              <w:rPr>
                <w:rFonts w:eastAsia="Arial"/>
                <w:sz w:val="16"/>
                <w:szCs w:val="16"/>
              </w:rPr>
              <w:t xml:space="preserve"> </w:t>
            </w:r>
          </w:p>
        </w:tc>
      </w:tr>
      <w:tr w:rsidRPr="0046091D" w:rsidR="0046091D" w:rsidTr="00325BBC" w14:paraId="61CB288D" w14:textId="77777777">
        <w:trPr>
          <w:trHeight w:val="340"/>
        </w:trPr>
        <w:tc>
          <w:tcPr>
            <w:tcW w:w="9780" w:type="dxa"/>
            <w:gridSpan w:val="5"/>
            <w:vAlign w:val="center"/>
          </w:tcPr>
          <w:p w:rsidRPr="0046091D" w:rsidR="0046091D" w:rsidP="0046091D" w:rsidRDefault="0046091D" w14:paraId="5F08705A" w14:textId="77777777">
            <w:pPr>
              <w:jc w:val="both"/>
              <w:rPr>
                <w:rFonts w:eastAsia="Arial"/>
                <w:b/>
                <w:bCs/>
              </w:rPr>
            </w:pPr>
            <w:r w:rsidRPr="0046091D">
              <w:rPr>
                <w:rFonts w:eastAsia="Arial"/>
                <w:b/>
                <w:bCs/>
              </w:rPr>
              <w:t>Programme Monitoring and Evaluation</w:t>
            </w:r>
          </w:p>
        </w:tc>
      </w:tr>
      <w:tr w:rsidRPr="0046091D" w:rsidR="0046091D" w:rsidTr="00325BBC" w14:paraId="20269DCE" w14:textId="77777777">
        <w:trPr>
          <w:trHeight w:val="340"/>
        </w:trPr>
        <w:tc>
          <w:tcPr>
            <w:tcW w:w="9780" w:type="dxa"/>
            <w:gridSpan w:val="5"/>
            <w:vAlign w:val="center"/>
          </w:tcPr>
          <w:p w:rsidRPr="0046091D" w:rsidR="0046091D" w:rsidP="0046091D" w:rsidRDefault="0046091D" w14:paraId="49DF8CBA" w14:textId="77777777">
            <w:pPr>
              <w:jc w:val="both"/>
              <w:rPr>
                <w:rFonts w:eastAsia="Arial"/>
                <w:b/>
                <w:bCs/>
              </w:rPr>
            </w:pPr>
            <w:r w:rsidRPr="0046091D">
              <w:rPr>
                <w:rFonts w:eastAsia="Arial"/>
              </w:rPr>
              <w:t>As part of the programme’s monitoring, we may require to speak with participants to find out about their experience and help improve our programmes in the future. This will be done using the contact details you provided on signing up to the programme.</w:t>
            </w:r>
          </w:p>
        </w:tc>
      </w:tr>
      <w:tr w:rsidRPr="0046091D" w:rsidR="0046091D" w:rsidTr="00325BBC" w14:paraId="5593B512" w14:textId="77777777">
        <w:trPr>
          <w:trHeight w:val="340"/>
        </w:trPr>
        <w:tc>
          <w:tcPr>
            <w:tcW w:w="9780" w:type="dxa"/>
            <w:gridSpan w:val="5"/>
            <w:vAlign w:val="center"/>
          </w:tcPr>
          <w:p w:rsidRPr="0046091D" w:rsidR="0046091D" w:rsidP="0046091D" w:rsidRDefault="0046091D" w14:paraId="0480A056" w14:textId="77777777">
            <w:pPr>
              <w:jc w:val="both"/>
              <w:rPr>
                <w:rFonts w:eastAsia="Arial"/>
              </w:rPr>
            </w:pPr>
            <w:r w:rsidRPr="0046091D">
              <w:rPr>
                <w:rFonts w:eastAsia="Arial"/>
              </w:rPr>
              <w:t xml:space="preserve">Are you willing to be contacted by the North of Tyne Combined Authority or a project evaluation partner to share your feedback? Yes </w:t>
            </w:r>
            <w:r w:rsidRPr="0046091D">
              <w:rPr>
                <w:rFonts w:ascii="Wingdings" w:hAnsi="Wingdings" w:eastAsia="Wingdings" w:cs="Wingdings"/>
              </w:rPr>
              <w:t xml:space="preserve"> o</w:t>
            </w:r>
            <w:r w:rsidRPr="0046091D">
              <w:rPr>
                <w:rFonts w:eastAsia="Arial"/>
              </w:rPr>
              <w:t xml:space="preserve">  No     </w:t>
            </w:r>
            <w:r w:rsidRPr="0046091D">
              <w:rPr>
                <w:rFonts w:ascii="Wingdings" w:hAnsi="Wingdings" w:eastAsia="Wingdings" w:cs="Wingdings"/>
              </w:rPr>
              <w:t>o</w:t>
            </w:r>
            <w:r w:rsidRPr="0046091D">
              <w:rPr>
                <w:rFonts w:eastAsia="Arial"/>
              </w:rPr>
              <w:t xml:space="preserve">  </w:t>
            </w:r>
          </w:p>
        </w:tc>
      </w:tr>
      <w:tr w:rsidRPr="0046091D" w:rsidR="0046091D" w:rsidTr="00325BBC" w14:paraId="4D9E00CC" w14:textId="77777777">
        <w:trPr>
          <w:trHeight w:val="227"/>
        </w:trPr>
        <w:tc>
          <w:tcPr>
            <w:tcW w:w="3681" w:type="dxa"/>
            <w:gridSpan w:val="2"/>
            <w:vMerge w:val="restart"/>
            <w:vAlign w:val="center"/>
          </w:tcPr>
          <w:p w:rsidRPr="0046091D" w:rsidR="0046091D" w:rsidP="0046091D" w:rsidRDefault="0046091D" w14:paraId="1E96455D" w14:textId="77777777">
            <w:pPr>
              <w:jc w:val="both"/>
              <w:rPr>
                <w:rFonts w:eastAsia="Arial"/>
                <w:highlight w:val="yellow"/>
              </w:rPr>
            </w:pPr>
            <w:r w:rsidRPr="0046091D">
              <w:rPr>
                <w:rFonts w:eastAsia="Arial"/>
              </w:rPr>
              <w:t>If yes, how can they contact you – please tick one</w:t>
            </w:r>
          </w:p>
        </w:tc>
        <w:tc>
          <w:tcPr>
            <w:tcW w:w="4819" w:type="dxa"/>
            <w:gridSpan w:val="2"/>
            <w:vAlign w:val="center"/>
          </w:tcPr>
          <w:p w:rsidRPr="0046091D" w:rsidR="0046091D" w:rsidP="0046091D" w:rsidRDefault="0046091D" w14:paraId="05EFC1C0" w14:textId="77777777">
            <w:pPr>
              <w:jc w:val="both"/>
              <w:rPr>
                <w:rFonts w:eastAsia="Arial"/>
              </w:rPr>
            </w:pPr>
            <w:r w:rsidRPr="0046091D">
              <w:rPr>
                <w:rFonts w:eastAsia="Arial"/>
              </w:rPr>
              <w:t>An online survey</w:t>
            </w:r>
          </w:p>
        </w:tc>
        <w:tc>
          <w:tcPr>
            <w:tcW w:w="1280" w:type="dxa"/>
            <w:vAlign w:val="center"/>
          </w:tcPr>
          <w:p w:rsidRPr="0046091D" w:rsidR="0046091D" w:rsidP="0046091D" w:rsidRDefault="0046091D" w14:paraId="59E8A8BB" w14:textId="77777777">
            <w:pPr>
              <w:jc w:val="both"/>
              <w:rPr>
                <w:rFonts w:eastAsia="Arial"/>
              </w:rPr>
            </w:pPr>
          </w:p>
        </w:tc>
      </w:tr>
      <w:tr w:rsidRPr="0046091D" w:rsidR="0046091D" w:rsidTr="00325BBC" w14:paraId="18182E98" w14:textId="77777777">
        <w:trPr>
          <w:trHeight w:val="227"/>
        </w:trPr>
        <w:tc>
          <w:tcPr>
            <w:tcW w:w="3681" w:type="dxa"/>
            <w:gridSpan w:val="2"/>
            <w:vMerge/>
            <w:vAlign w:val="center"/>
          </w:tcPr>
          <w:p w:rsidRPr="0046091D" w:rsidR="0046091D" w:rsidP="0046091D" w:rsidRDefault="0046091D" w14:paraId="41917D68" w14:textId="77777777">
            <w:pPr>
              <w:jc w:val="both"/>
              <w:rPr>
                <w:rFonts w:eastAsia="Arial"/>
                <w:highlight w:val="yellow"/>
              </w:rPr>
            </w:pPr>
          </w:p>
        </w:tc>
        <w:tc>
          <w:tcPr>
            <w:tcW w:w="4819" w:type="dxa"/>
            <w:gridSpan w:val="2"/>
            <w:vAlign w:val="center"/>
          </w:tcPr>
          <w:p w:rsidRPr="0046091D" w:rsidR="0046091D" w:rsidP="0046091D" w:rsidRDefault="0046091D" w14:paraId="0584DCD2" w14:textId="77777777">
            <w:pPr>
              <w:jc w:val="both"/>
              <w:rPr>
                <w:rFonts w:eastAsia="Arial"/>
              </w:rPr>
            </w:pPr>
            <w:r w:rsidRPr="0046091D">
              <w:rPr>
                <w:rFonts w:eastAsia="Arial"/>
              </w:rPr>
              <w:t>A telephone interview</w:t>
            </w:r>
          </w:p>
        </w:tc>
        <w:tc>
          <w:tcPr>
            <w:tcW w:w="1280" w:type="dxa"/>
            <w:vAlign w:val="center"/>
          </w:tcPr>
          <w:p w:rsidRPr="0046091D" w:rsidR="0046091D" w:rsidP="0046091D" w:rsidRDefault="0046091D" w14:paraId="55181631" w14:textId="77777777">
            <w:pPr>
              <w:jc w:val="both"/>
              <w:rPr>
                <w:rFonts w:eastAsia="Arial"/>
              </w:rPr>
            </w:pPr>
          </w:p>
        </w:tc>
      </w:tr>
      <w:tr w:rsidRPr="0046091D" w:rsidR="0046091D" w:rsidTr="00325BBC" w14:paraId="53803E2B" w14:textId="77777777">
        <w:trPr>
          <w:trHeight w:val="227"/>
        </w:trPr>
        <w:tc>
          <w:tcPr>
            <w:tcW w:w="9780" w:type="dxa"/>
            <w:gridSpan w:val="5"/>
            <w:vAlign w:val="center"/>
          </w:tcPr>
          <w:p w:rsidRPr="0046091D" w:rsidR="0046091D" w:rsidP="0046091D" w:rsidRDefault="0046091D" w14:paraId="72C03A0F" w14:textId="77777777">
            <w:pPr>
              <w:jc w:val="both"/>
              <w:rPr>
                <w:rFonts w:eastAsia="Arial"/>
              </w:rPr>
            </w:pPr>
            <w:r w:rsidRPr="0046091D">
              <w:rPr>
                <w:rFonts w:eastAsia="Arial"/>
              </w:rPr>
              <w:t>If you tick yes to the above question you are consenting to your telephone number or email address being shared with NTCA and/ or the evaluator.  You can withdraw your consent at any time.</w:t>
            </w:r>
          </w:p>
        </w:tc>
      </w:tr>
      <w:tr w:rsidRPr="0046091D" w:rsidR="0046091D" w:rsidTr="00325BBC" w14:paraId="6CE3412E" w14:textId="77777777">
        <w:trPr>
          <w:trHeight w:val="1066"/>
        </w:trPr>
        <w:tc>
          <w:tcPr>
            <w:tcW w:w="9780" w:type="dxa"/>
            <w:gridSpan w:val="5"/>
            <w:vAlign w:val="center"/>
          </w:tcPr>
          <w:p w:rsidRPr="0046091D" w:rsidR="0046091D" w:rsidP="0046091D" w:rsidRDefault="0046091D" w14:paraId="79DDE709" w14:textId="77777777">
            <w:pPr>
              <w:spacing w:line="360" w:lineRule="auto"/>
              <w:rPr>
                <w:rFonts w:eastAsia="Arial"/>
              </w:rPr>
            </w:pPr>
            <w:r w:rsidRPr="0046091D">
              <w:rPr>
                <w:rFonts w:eastAsia="Arial"/>
              </w:rPr>
              <w:t xml:space="preserve">Participant signature:                                                      Date: </w:t>
            </w:r>
          </w:p>
          <w:p w:rsidRPr="0046091D" w:rsidR="0046091D" w:rsidP="0046091D" w:rsidRDefault="0046091D" w14:paraId="50F5484B" w14:textId="77777777">
            <w:pPr>
              <w:spacing w:line="360" w:lineRule="auto"/>
              <w:rPr>
                <w:rFonts w:eastAsia="Arial"/>
              </w:rPr>
            </w:pPr>
            <w:r w:rsidRPr="0046091D">
              <w:rPr>
                <w:rFonts w:eastAsia="Arial"/>
              </w:rPr>
              <w:t>Adviser signature:                                                           Date:</w:t>
            </w:r>
          </w:p>
        </w:tc>
      </w:tr>
      <w:tr w:rsidRPr="0046091D" w:rsidR="0046091D" w:rsidTr="00325BBC" w14:paraId="63672C72" w14:textId="77777777">
        <w:trPr>
          <w:trHeight w:val="340"/>
        </w:trPr>
        <w:tc>
          <w:tcPr>
            <w:tcW w:w="9780" w:type="dxa"/>
            <w:gridSpan w:val="5"/>
            <w:vAlign w:val="center"/>
          </w:tcPr>
          <w:p w:rsidRPr="0046091D" w:rsidR="0046091D" w:rsidP="0046091D" w:rsidRDefault="0046091D" w14:paraId="28F1E83D" w14:textId="69DBEA15">
            <w:pPr>
              <w:rPr>
                <w:rFonts w:eastAsia="Arial"/>
              </w:rPr>
            </w:pPr>
            <w:r w:rsidRPr="0046091D">
              <w:rPr>
                <w:rFonts w:eastAsia="Arial"/>
                <w:b/>
                <w:bCs/>
              </w:rPr>
              <w:t>Office Use Only</w:t>
            </w:r>
            <w:r w:rsidRPr="0046091D">
              <w:rPr>
                <w:rFonts w:eastAsia="Arial"/>
              </w:rPr>
              <w:t xml:space="preserve">  Participant Reference Number:</w:t>
            </w:r>
          </w:p>
        </w:tc>
      </w:tr>
    </w:tbl>
    <w:p w:rsidRPr="00D924FF" w:rsidR="00B47383" w:rsidP="000C06E9" w:rsidRDefault="00B47383" w14:paraId="00382BEA" w14:textId="7432800C">
      <w:pPr>
        <w:pStyle w:val="NoSpacing"/>
        <w:rPr>
          <w:rFonts w:ascii="Arial" w:hAnsi="Arial" w:cs="Arial"/>
        </w:rPr>
      </w:pPr>
    </w:p>
    <w:sectPr w:rsidRPr="00D924FF" w:rsidR="00B47383" w:rsidSect="00827FF7">
      <w:headerReference w:type="default" r:id="rId20"/>
      <w:foot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90E" w:rsidP="00C02E16" w:rsidRDefault="00C6690E" w14:paraId="6C938E68" w14:textId="77777777">
      <w:pPr>
        <w:spacing w:after="0" w:line="240" w:lineRule="auto"/>
      </w:pPr>
      <w:r>
        <w:separator/>
      </w:r>
    </w:p>
  </w:endnote>
  <w:endnote w:type="continuationSeparator" w:id="0">
    <w:p w:rsidR="00C6690E" w:rsidP="00C02E16" w:rsidRDefault="00C6690E" w14:paraId="52A9F81B" w14:textId="77777777">
      <w:pPr>
        <w:spacing w:after="0" w:line="240" w:lineRule="auto"/>
      </w:pPr>
      <w:r>
        <w:continuationSeparator/>
      </w:r>
    </w:p>
  </w:endnote>
  <w:endnote w:type="continuationNotice" w:id="1">
    <w:p w:rsidR="00C6690E" w:rsidRDefault="00C6690E" w14:paraId="6119F53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165770"/>
      <w:docPartObj>
        <w:docPartGallery w:val="Page Numbers (Bottom of Page)"/>
        <w:docPartUnique/>
      </w:docPartObj>
    </w:sdtPr>
    <w:sdtEndPr>
      <w:rPr>
        <w:noProof/>
      </w:rPr>
    </w:sdtEndPr>
    <w:sdtContent>
      <w:p w:rsidR="000C06E9" w:rsidRDefault="000C06E9" w14:paraId="2FDA15E4" w14:textId="2FC8B9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3C5F" w:rsidRDefault="00513C5F" w14:paraId="2C9B36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90E" w:rsidP="00C02E16" w:rsidRDefault="00C6690E" w14:paraId="7A7A2B2F" w14:textId="77777777">
      <w:pPr>
        <w:spacing w:after="0" w:line="240" w:lineRule="auto"/>
      </w:pPr>
      <w:r>
        <w:separator/>
      </w:r>
    </w:p>
  </w:footnote>
  <w:footnote w:type="continuationSeparator" w:id="0">
    <w:p w:rsidR="00C6690E" w:rsidP="00C02E16" w:rsidRDefault="00C6690E" w14:paraId="5B27FD7D" w14:textId="77777777">
      <w:pPr>
        <w:spacing w:after="0" w:line="240" w:lineRule="auto"/>
      </w:pPr>
      <w:r>
        <w:continuationSeparator/>
      </w:r>
    </w:p>
  </w:footnote>
  <w:footnote w:type="continuationNotice" w:id="1">
    <w:p w:rsidR="00C6690E" w:rsidRDefault="00C6690E" w14:paraId="0180078E" w14:textId="77777777">
      <w:pPr>
        <w:spacing w:after="0" w:line="240" w:lineRule="auto"/>
      </w:pPr>
    </w:p>
  </w:footnote>
  <w:footnote w:id="2">
    <w:p w:rsidR="005E461C" w:rsidP="005E461C" w:rsidRDefault="005E461C" w14:paraId="14247761" w14:textId="606DBCD3">
      <w:pPr>
        <w:pStyle w:val="FootnoteText"/>
      </w:pPr>
      <w:r>
        <w:rPr>
          <w:rStyle w:val="FootnoteReference"/>
        </w:rPr>
        <w:footnoteRef/>
      </w:r>
      <w:r>
        <w:t xml:space="preserve"> </w:t>
      </w:r>
      <w:hyperlink w:history="1" r:id="rId1">
        <w:r w:rsidRPr="00D55AF9">
          <w:rPr>
            <w:rStyle w:val="Hyperlink"/>
          </w:rPr>
          <w:t>Levelling Up White Paper</w:t>
        </w:r>
      </w:hyperlink>
    </w:p>
  </w:footnote>
  <w:footnote w:id="3">
    <w:p w:rsidR="005E461C" w:rsidP="005E461C" w:rsidRDefault="005E461C" w14:paraId="56047670" w14:textId="4C11C2DF">
      <w:pPr>
        <w:pStyle w:val="FootnoteText"/>
      </w:pPr>
      <w:r>
        <w:rPr>
          <w:rStyle w:val="FootnoteReference"/>
        </w:rPr>
        <w:footnoteRef/>
      </w:r>
      <w:r>
        <w:t xml:space="preserve"> </w:t>
      </w:r>
      <w:hyperlink w:history="1" r:id="rId2">
        <w:r w:rsidRPr="004B159D">
          <w:rPr>
            <w:rStyle w:val="Hyperlink"/>
          </w:rPr>
          <w:t>UK Shared Prosperity Fund: prospectus</w:t>
        </w:r>
      </w:hyperlink>
    </w:p>
  </w:footnote>
  <w:footnote w:id="4">
    <w:p w:rsidR="0ACF2A17" w:rsidP="0ACF2A17" w:rsidRDefault="0ACF2A17" w14:paraId="07367425" w14:textId="0BF1DEC1">
      <w:pPr>
        <w:pStyle w:val="FootnoteText"/>
      </w:pPr>
      <w:r w:rsidRPr="0ACF2A17">
        <w:rPr>
          <w:rStyle w:val="FootnoteReference"/>
        </w:rPr>
        <w:footnoteRef/>
      </w:r>
      <w:r>
        <w:t xml:space="preserve"> </w:t>
      </w:r>
      <w:hyperlink r:id="rId3">
        <w:r w:rsidRPr="0ACF2A17">
          <w:rPr>
            <w:rStyle w:val="Hyperlink"/>
          </w:rPr>
          <w:t>North of Tyne Combined Authority Employability Plan</w:t>
        </w:r>
      </w:hyperlink>
    </w:p>
  </w:footnote>
  <w:footnote w:id="5">
    <w:p w:rsidR="003A6469" w:rsidRDefault="003A6469" w14:paraId="166E6918" w14:textId="3364F5F5">
      <w:pPr>
        <w:pStyle w:val="FootnoteText"/>
      </w:pPr>
      <w:r>
        <w:rPr>
          <w:rStyle w:val="FootnoteReference"/>
        </w:rPr>
        <w:footnoteRef/>
      </w:r>
      <w:r>
        <w:t xml:space="preserve"> </w:t>
      </w:r>
      <w:hyperlink w:history="1" r:id="rId4">
        <w:r w:rsidRPr="004206D1">
          <w:rPr>
            <w:rStyle w:val="Hyperlink"/>
          </w:rPr>
          <w:t>Gov.uk: UKSPF Interventions list for England</w:t>
        </w:r>
      </w:hyperlink>
    </w:p>
  </w:footnote>
  <w:footnote w:id="6">
    <w:p w:rsidR="00A655F4" w:rsidP="00A655F4" w:rsidRDefault="00A655F4" w14:paraId="52EDDFF2" w14:textId="52561934">
      <w:pPr>
        <w:pStyle w:val="FootnoteText"/>
      </w:pPr>
      <w:r>
        <w:rPr>
          <w:rStyle w:val="FootnoteReference"/>
        </w:rPr>
        <w:footnoteRef/>
      </w:r>
      <w:r>
        <w:t xml:space="preserve"> </w:t>
      </w:r>
      <w:hyperlink w:history="1" r:id="rId5">
        <w:r w:rsidRPr="00B14224">
          <w:rPr>
            <w:rStyle w:val="Hyperlink"/>
          </w:rPr>
          <w:t>Gov.uk: UKSPF Interventions list for England</w:t>
        </w:r>
      </w:hyperlink>
      <w:r>
        <w:t xml:space="preserve"> </w:t>
      </w:r>
    </w:p>
  </w:footnote>
  <w:footnote w:id="7">
    <w:p w:rsidR="00320051" w:rsidRDefault="00320051" w14:paraId="69E694DA" w14:textId="442F8E6A">
      <w:pPr>
        <w:pStyle w:val="FootnoteText"/>
      </w:pPr>
      <w:r>
        <w:rPr>
          <w:rStyle w:val="FootnoteReference"/>
        </w:rPr>
        <w:footnoteRef/>
      </w:r>
      <w:r>
        <w:t xml:space="preserve"> </w:t>
      </w:r>
      <w:hyperlink w:history="1" r:id="rId6">
        <w:r w:rsidRPr="004365A9">
          <w:rPr>
            <w:rStyle w:val="Hyperlink"/>
          </w:rPr>
          <w:t xml:space="preserve">UK Shared Prosperity Fund: outputs and </w:t>
        </w:r>
        <w:r w:rsidRPr="004365A9" w:rsidR="004365A9">
          <w:rPr>
            <w:rStyle w:val="Hyperlink"/>
          </w:rPr>
          <w:t>outcomes definitions</w:t>
        </w:r>
      </w:hyperlink>
    </w:p>
  </w:footnote>
  <w:footnote w:id="8">
    <w:p w:rsidR="00244767" w:rsidRDefault="00244767" w14:paraId="107F9980" w14:textId="3B2FAC21">
      <w:pPr>
        <w:pStyle w:val="FootnoteText"/>
      </w:pPr>
      <w:r>
        <w:rPr>
          <w:rStyle w:val="FootnoteReference"/>
        </w:rPr>
        <w:footnoteRef/>
      </w:r>
      <w:r>
        <w:t xml:space="preserve"> </w:t>
      </w:r>
      <w:hyperlink w:history="1" r:id="rId7">
        <w:r w:rsidRPr="004C7BAB">
          <w:rPr>
            <w:rStyle w:val="Hyperlink"/>
          </w:rPr>
          <w:t>Gov.uk: UK Shared Prosperity Fund</w:t>
        </w:r>
        <w:r w:rsidRPr="004C7BAB" w:rsidR="00EF289F">
          <w:rPr>
            <w:rStyle w:val="Hyperlink"/>
          </w:rPr>
          <w:t xml:space="preserve"> – Interventions, Objectives, Outcomes and Outputs (PDF)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352" w:rsidRDefault="00971352" w14:paraId="7178035F" w14:textId="2C753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636"/>
    <w:multiLevelType w:val="hybridMultilevel"/>
    <w:tmpl w:val="C77A3E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4E57549"/>
    <w:multiLevelType w:val="hybridMultilevel"/>
    <w:tmpl w:val="9806CC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E10CCC"/>
    <w:multiLevelType w:val="hybridMultilevel"/>
    <w:tmpl w:val="33C0C766"/>
    <w:lvl w:ilvl="0" w:tplc="08090001">
      <w:start w:val="1"/>
      <w:numFmt w:val="bullet"/>
      <w:lvlText w:val=""/>
      <w:lvlJc w:val="left"/>
      <w:pPr>
        <w:ind w:left="360" w:hanging="360"/>
      </w:pPr>
      <w:rPr>
        <w:rFonts w:hint="default" w:ascii="Symbol" w:hAnsi="Symbo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C12E09"/>
    <w:multiLevelType w:val="multilevel"/>
    <w:tmpl w:val="F392EEA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374D1"/>
    <w:multiLevelType w:val="hybridMultilevel"/>
    <w:tmpl w:val="84ECE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4B78FF"/>
    <w:multiLevelType w:val="hybridMultilevel"/>
    <w:tmpl w:val="62688D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D47D9F"/>
    <w:multiLevelType w:val="hybridMultilevel"/>
    <w:tmpl w:val="2D2A1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6519DE"/>
    <w:multiLevelType w:val="multilevel"/>
    <w:tmpl w:val="FE7808D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A53D66"/>
    <w:multiLevelType w:val="multilevel"/>
    <w:tmpl w:val="8A3488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4CA4EEF"/>
    <w:multiLevelType w:val="multilevel"/>
    <w:tmpl w:val="FE8E25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FA4561"/>
    <w:multiLevelType w:val="multilevel"/>
    <w:tmpl w:val="F392EEA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8A994D"/>
    <w:multiLevelType w:val="hybridMultilevel"/>
    <w:tmpl w:val="FFFFFFFF"/>
    <w:lvl w:ilvl="0" w:tplc="8EEA2F06">
      <w:start w:val="1"/>
      <w:numFmt w:val="bullet"/>
      <w:lvlText w:val=""/>
      <w:lvlJc w:val="left"/>
      <w:pPr>
        <w:ind w:left="720" w:hanging="360"/>
      </w:pPr>
      <w:rPr>
        <w:rFonts w:hint="default" w:ascii="Symbol" w:hAnsi="Symbol"/>
      </w:rPr>
    </w:lvl>
    <w:lvl w:ilvl="1" w:tplc="7F7E7438">
      <w:start w:val="1"/>
      <w:numFmt w:val="bullet"/>
      <w:lvlText w:val="o"/>
      <w:lvlJc w:val="left"/>
      <w:pPr>
        <w:ind w:left="1440" w:hanging="360"/>
      </w:pPr>
      <w:rPr>
        <w:rFonts w:hint="default" w:ascii="Courier New" w:hAnsi="Courier New"/>
      </w:rPr>
    </w:lvl>
    <w:lvl w:ilvl="2" w:tplc="16F8899A">
      <w:start w:val="1"/>
      <w:numFmt w:val="bullet"/>
      <w:lvlText w:val=""/>
      <w:lvlJc w:val="left"/>
      <w:pPr>
        <w:ind w:left="2160" w:hanging="360"/>
      </w:pPr>
      <w:rPr>
        <w:rFonts w:hint="default" w:ascii="Wingdings" w:hAnsi="Wingdings"/>
      </w:rPr>
    </w:lvl>
    <w:lvl w:ilvl="3" w:tplc="493AC63C">
      <w:start w:val="1"/>
      <w:numFmt w:val="bullet"/>
      <w:lvlText w:val=""/>
      <w:lvlJc w:val="left"/>
      <w:pPr>
        <w:ind w:left="2880" w:hanging="360"/>
      </w:pPr>
      <w:rPr>
        <w:rFonts w:hint="default" w:ascii="Symbol" w:hAnsi="Symbol"/>
      </w:rPr>
    </w:lvl>
    <w:lvl w:ilvl="4" w:tplc="7FD828C2">
      <w:start w:val="1"/>
      <w:numFmt w:val="bullet"/>
      <w:lvlText w:val="o"/>
      <w:lvlJc w:val="left"/>
      <w:pPr>
        <w:ind w:left="3600" w:hanging="360"/>
      </w:pPr>
      <w:rPr>
        <w:rFonts w:hint="default" w:ascii="Courier New" w:hAnsi="Courier New"/>
      </w:rPr>
    </w:lvl>
    <w:lvl w:ilvl="5" w:tplc="11A0A486">
      <w:start w:val="1"/>
      <w:numFmt w:val="bullet"/>
      <w:lvlText w:val=""/>
      <w:lvlJc w:val="left"/>
      <w:pPr>
        <w:ind w:left="4320" w:hanging="360"/>
      </w:pPr>
      <w:rPr>
        <w:rFonts w:hint="default" w:ascii="Wingdings" w:hAnsi="Wingdings"/>
      </w:rPr>
    </w:lvl>
    <w:lvl w:ilvl="6" w:tplc="2B4415D8">
      <w:start w:val="1"/>
      <w:numFmt w:val="bullet"/>
      <w:lvlText w:val=""/>
      <w:lvlJc w:val="left"/>
      <w:pPr>
        <w:ind w:left="5040" w:hanging="360"/>
      </w:pPr>
      <w:rPr>
        <w:rFonts w:hint="default" w:ascii="Symbol" w:hAnsi="Symbol"/>
      </w:rPr>
    </w:lvl>
    <w:lvl w:ilvl="7" w:tplc="3FC49826">
      <w:start w:val="1"/>
      <w:numFmt w:val="bullet"/>
      <w:lvlText w:val="o"/>
      <w:lvlJc w:val="left"/>
      <w:pPr>
        <w:ind w:left="5760" w:hanging="360"/>
      </w:pPr>
      <w:rPr>
        <w:rFonts w:hint="default" w:ascii="Courier New" w:hAnsi="Courier New"/>
      </w:rPr>
    </w:lvl>
    <w:lvl w:ilvl="8" w:tplc="4DC0289C">
      <w:start w:val="1"/>
      <w:numFmt w:val="bullet"/>
      <w:lvlText w:val=""/>
      <w:lvlJc w:val="left"/>
      <w:pPr>
        <w:ind w:left="6480" w:hanging="360"/>
      </w:pPr>
      <w:rPr>
        <w:rFonts w:hint="default" w:ascii="Wingdings" w:hAnsi="Wingdings"/>
      </w:rPr>
    </w:lvl>
  </w:abstractNum>
  <w:abstractNum w:abstractNumId="12" w15:restartNumberingAfterBreak="0">
    <w:nsid w:val="188E42B3"/>
    <w:multiLevelType w:val="hybridMultilevel"/>
    <w:tmpl w:val="33A0E2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CBC1FED"/>
    <w:multiLevelType w:val="hybridMultilevel"/>
    <w:tmpl w:val="83ACF6B6"/>
    <w:lvl w:ilvl="0" w:tplc="DDC69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C53622"/>
    <w:multiLevelType w:val="multilevel"/>
    <w:tmpl w:val="F392EEAE"/>
    <w:lvl w:ilvl="0">
      <w:start w:val="1"/>
      <w:numFmt w:val="bullet"/>
      <w:lvlText w:val=""/>
      <w:lvlJc w:val="left"/>
      <w:pPr>
        <w:ind w:left="1080" w:hanging="360"/>
      </w:pPr>
      <w:rPr>
        <w:rFonts w:hint="default" w:ascii="Symbol" w:hAnsi="Symbo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1F6C3486"/>
    <w:multiLevelType w:val="multilevel"/>
    <w:tmpl w:val="F392EEA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EE68BD"/>
    <w:multiLevelType w:val="hybridMultilevel"/>
    <w:tmpl w:val="FFFFFFFF"/>
    <w:lvl w:ilvl="0" w:tplc="51B28480">
      <w:start w:val="1"/>
      <w:numFmt w:val="bullet"/>
      <w:lvlText w:val=""/>
      <w:lvlJc w:val="left"/>
      <w:pPr>
        <w:ind w:left="360" w:hanging="360"/>
      </w:pPr>
      <w:rPr>
        <w:rFonts w:hint="default" w:ascii="Symbol" w:hAnsi="Symbol"/>
      </w:rPr>
    </w:lvl>
    <w:lvl w:ilvl="1" w:tplc="B4CEF164">
      <w:start w:val="1"/>
      <w:numFmt w:val="bullet"/>
      <w:lvlText w:val="o"/>
      <w:lvlJc w:val="left"/>
      <w:pPr>
        <w:ind w:left="1080" w:hanging="360"/>
      </w:pPr>
      <w:rPr>
        <w:rFonts w:hint="default" w:ascii="Courier New" w:hAnsi="Courier New"/>
      </w:rPr>
    </w:lvl>
    <w:lvl w:ilvl="2" w:tplc="4BEE3712">
      <w:start w:val="1"/>
      <w:numFmt w:val="bullet"/>
      <w:lvlText w:val=""/>
      <w:lvlJc w:val="left"/>
      <w:pPr>
        <w:ind w:left="1800" w:hanging="360"/>
      </w:pPr>
      <w:rPr>
        <w:rFonts w:hint="default" w:ascii="Wingdings" w:hAnsi="Wingdings"/>
      </w:rPr>
    </w:lvl>
    <w:lvl w:ilvl="3" w:tplc="16369500">
      <w:start w:val="1"/>
      <w:numFmt w:val="bullet"/>
      <w:lvlText w:val=""/>
      <w:lvlJc w:val="left"/>
      <w:pPr>
        <w:ind w:left="2520" w:hanging="360"/>
      </w:pPr>
      <w:rPr>
        <w:rFonts w:hint="default" w:ascii="Symbol" w:hAnsi="Symbol"/>
      </w:rPr>
    </w:lvl>
    <w:lvl w:ilvl="4" w:tplc="B4D03280">
      <w:start w:val="1"/>
      <w:numFmt w:val="bullet"/>
      <w:lvlText w:val="o"/>
      <w:lvlJc w:val="left"/>
      <w:pPr>
        <w:ind w:left="3240" w:hanging="360"/>
      </w:pPr>
      <w:rPr>
        <w:rFonts w:hint="default" w:ascii="Courier New" w:hAnsi="Courier New"/>
      </w:rPr>
    </w:lvl>
    <w:lvl w:ilvl="5" w:tplc="9FEA4DD2">
      <w:start w:val="1"/>
      <w:numFmt w:val="bullet"/>
      <w:lvlText w:val=""/>
      <w:lvlJc w:val="left"/>
      <w:pPr>
        <w:ind w:left="3960" w:hanging="360"/>
      </w:pPr>
      <w:rPr>
        <w:rFonts w:hint="default" w:ascii="Wingdings" w:hAnsi="Wingdings"/>
      </w:rPr>
    </w:lvl>
    <w:lvl w:ilvl="6" w:tplc="C6C4CC9C">
      <w:start w:val="1"/>
      <w:numFmt w:val="bullet"/>
      <w:lvlText w:val=""/>
      <w:lvlJc w:val="left"/>
      <w:pPr>
        <w:ind w:left="4680" w:hanging="360"/>
      </w:pPr>
      <w:rPr>
        <w:rFonts w:hint="default" w:ascii="Symbol" w:hAnsi="Symbol"/>
      </w:rPr>
    </w:lvl>
    <w:lvl w:ilvl="7" w:tplc="1206C944">
      <w:start w:val="1"/>
      <w:numFmt w:val="bullet"/>
      <w:lvlText w:val="o"/>
      <w:lvlJc w:val="left"/>
      <w:pPr>
        <w:ind w:left="5400" w:hanging="360"/>
      </w:pPr>
      <w:rPr>
        <w:rFonts w:hint="default" w:ascii="Courier New" w:hAnsi="Courier New"/>
      </w:rPr>
    </w:lvl>
    <w:lvl w:ilvl="8" w:tplc="C1685698">
      <w:start w:val="1"/>
      <w:numFmt w:val="bullet"/>
      <w:lvlText w:val=""/>
      <w:lvlJc w:val="left"/>
      <w:pPr>
        <w:ind w:left="6120" w:hanging="360"/>
      </w:pPr>
      <w:rPr>
        <w:rFonts w:hint="default" w:ascii="Wingdings" w:hAnsi="Wingdings"/>
      </w:rPr>
    </w:lvl>
  </w:abstractNum>
  <w:abstractNum w:abstractNumId="17" w15:restartNumberingAfterBreak="0">
    <w:nsid w:val="251D7D6E"/>
    <w:multiLevelType w:val="hybridMultilevel"/>
    <w:tmpl w:val="0D5CF6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5CE0505"/>
    <w:multiLevelType w:val="hybridMultilevel"/>
    <w:tmpl w:val="9B269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3A230D"/>
    <w:multiLevelType w:val="multilevel"/>
    <w:tmpl w:val="F392EEA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F870FD"/>
    <w:multiLevelType w:val="hybridMultilevel"/>
    <w:tmpl w:val="1CD20C14"/>
    <w:lvl w:ilvl="0" w:tplc="D88E823E">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D034DD"/>
    <w:multiLevelType w:val="hybridMultilevel"/>
    <w:tmpl w:val="6052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2EAB14D0"/>
    <w:multiLevelType w:val="multilevel"/>
    <w:tmpl w:val="F392EEA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922B5E"/>
    <w:multiLevelType w:val="multilevel"/>
    <w:tmpl w:val="2E8AD5CC"/>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b w:val="0"/>
        <w:bCs/>
        <w:color w:val="auto"/>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4" w15:restartNumberingAfterBreak="0">
    <w:nsid w:val="2FD371A3"/>
    <w:multiLevelType w:val="hybridMultilevel"/>
    <w:tmpl w:val="AB86C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32250F9"/>
    <w:multiLevelType w:val="hybridMultilevel"/>
    <w:tmpl w:val="7D26B6A4"/>
    <w:lvl w:ilvl="0" w:tplc="AD308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2C3C2F"/>
    <w:multiLevelType w:val="hybridMultilevel"/>
    <w:tmpl w:val="52784B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35BF1FFF"/>
    <w:multiLevelType w:val="hybridMultilevel"/>
    <w:tmpl w:val="416A14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231A07"/>
    <w:multiLevelType w:val="hybridMultilevel"/>
    <w:tmpl w:val="502C2B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8375E60"/>
    <w:multiLevelType w:val="multilevel"/>
    <w:tmpl w:val="F392EEA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5A0E57"/>
    <w:multiLevelType w:val="hybridMultilevel"/>
    <w:tmpl w:val="84BA57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60166E7"/>
    <w:multiLevelType w:val="hybridMultilevel"/>
    <w:tmpl w:val="DC9CF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689391A"/>
    <w:multiLevelType w:val="hybridMultilevel"/>
    <w:tmpl w:val="60B2F046"/>
    <w:lvl w:ilvl="0" w:tplc="768C7A1E">
      <w:start w:val="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B885F92"/>
    <w:multiLevelType w:val="multilevel"/>
    <w:tmpl w:val="F392EEA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6471C0"/>
    <w:multiLevelType w:val="hybridMultilevel"/>
    <w:tmpl w:val="2E248542"/>
    <w:lvl w:ilvl="0" w:tplc="2ADA76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153390"/>
    <w:multiLevelType w:val="hybridMultilevel"/>
    <w:tmpl w:val="FFFFFFFF"/>
    <w:lvl w:ilvl="0" w:tplc="D4E62730">
      <w:start w:val="1"/>
      <w:numFmt w:val="bullet"/>
      <w:lvlText w:val=""/>
      <w:lvlJc w:val="left"/>
      <w:pPr>
        <w:ind w:left="720" w:hanging="360"/>
      </w:pPr>
      <w:rPr>
        <w:rFonts w:hint="default" w:ascii="Wingdings" w:hAnsi="Wingdings"/>
      </w:rPr>
    </w:lvl>
    <w:lvl w:ilvl="1" w:tplc="A92684F4">
      <w:start w:val="1"/>
      <w:numFmt w:val="bullet"/>
      <w:lvlText w:val="o"/>
      <w:lvlJc w:val="left"/>
      <w:pPr>
        <w:ind w:left="1440" w:hanging="360"/>
      </w:pPr>
      <w:rPr>
        <w:rFonts w:hint="default" w:ascii="Courier New" w:hAnsi="Courier New"/>
      </w:rPr>
    </w:lvl>
    <w:lvl w:ilvl="2" w:tplc="29B6B3C4">
      <w:start w:val="1"/>
      <w:numFmt w:val="bullet"/>
      <w:lvlText w:val=""/>
      <w:lvlJc w:val="left"/>
      <w:pPr>
        <w:ind w:left="2160" w:hanging="360"/>
      </w:pPr>
      <w:rPr>
        <w:rFonts w:hint="default" w:ascii="Wingdings" w:hAnsi="Wingdings"/>
      </w:rPr>
    </w:lvl>
    <w:lvl w:ilvl="3" w:tplc="168A2EB0">
      <w:start w:val="1"/>
      <w:numFmt w:val="bullet"/>
      <w:lvlText w:val=""/>
      <w:lvlJc w:val="left"/>
      <w:pPr>
        <w:ind w:left="2880" w:hanging="360"/>
      </w:pPr>
      <w:rPr>
        <w:rFonts w:hint="default" w:ascii="Symbol" w:hAnsi="Symbol"/>
      </w:rPr>
    </w:lvl>
    <w:lvl w:ilvl="4" w:tplc="79B45DAC">
      <w:start w:val="1"/>
      <w:numFmt w:val="bullet"/>
      <w:lvlText w:val="o"/>
      <w:lvlJc w:val="left"/>
      <w:pPr>
        <w:ind w:left="3600" w:hanging="360"/>
      </w:pPr>
      <w:rPr>
        <w:rFonts w:hint="default" w:ascii="Courier New" w:hAnsi="Courier New"/>
      </w:rPr>
    </w:lvl>
    <w:lvl w:ilvl="5" w:tplc="262A6C8C">
      <w:start w:val="1"/>
      <w:numFmt w:val="bullet"/>
      <w:lvlText w:val=""/>
      <w:lvlJc w:val="left"/>
      <w:pPr>
        <w:ind w:left="4320" w:hanging="360"/>
      </w:pPr>
      <w:rPr>
        <w:rFonts w:hint="default" w:ascii="Wingdings" w:hAnsi="Wingdings"/>
      </w:rPr>
    </w:lvl>
    <w:lvl w:ilvl="6" w:tplc="D2C43F84">
      <w:start w:val="1"/>
      <w:numFmt w:val="bullet"/>
      <w:lvlText w:val=""/>
      <w:lvlJc w:val="left"/>
      <w:pPr>
        <w:ind w:left="5040" w:hanging="360"/>
      </w:pPr>
      <w:rPr>
        <w:rFonts w:hint="default" w:ascii="Symbol" w:hAnsi="Symbol"/>
      </w:rPr>
    </w:lvl>
    <w:lvl w:ilvl="7" w:tplc="2474CFDC">
      <w:start w:val="1"/>
      <w:numFmt w:val="bullet"/>
      <w:lvlText w:val="o"/>
      <w:lvlJc w:val="left"/>
      <w:pPr>
        <w:ind w:left="5760" w:hanging="360"/>
      </w:pPr>
      <w:rPr>
        <w:rFonts w:hint="default" w:ascii="Courier New" w:hAnsi="Courier New"/>
      </w:rPr>
    </w:lvl>
    <w:lvl w:ilvl="8" w:tplc="C2D4DCAE">
      <w:start w:val="1"/>
      <w:numFmt w:val="bullet"/>
      <w:lvlText w:val=""/>
      <w:lvlJc w:val="left"/>
      <w:pPr>
        <w:ind w:left="6480" w:hanging="360"/>
      </w:pPr>
      <w:rPr>
        <w:rFonts w:hint="default" w:ascii="Wingdings" w:hAnsi="Wingdings"/>
      </w:rPr>
    </w:lvl>
  </w:abstractNum>
  <w:abstractNum w:abstractNumId="36" w15:restartNumberingAfterBreak="0">
    <w:nsid w:val="50870BF1"/>
    <w:multiLevelType w:val="hybridMultilevel"/>
    <w:tmpl w:val="7A604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1D944BA"/>
    <w:multiLevelType w:val="hybridMultilevel"/>
    <w:tmpl w:val="A8C2AD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8" w15:restartNumberingAfterBreak="0">
    <w:nsid w:val="52CB7B8E"/>
    <w:multiLevelType w:val="hybridMultilevel"/>
    <w:tmpl w:val="7310A2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53536DD7"/>
    <w:multiLevelType w:val="hybridMultilevel"/>
    <w:tmpl w:val="9162F1EC"/>
    <w:lvl w:ilvl="0" w:tplc="6CDE15D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3F63D52"/>
    <w:multiLevelType w:val="hybridMultilevel"/>
    <w:tmpl w:val="59D0EDF8"/>
    <w:lvl w:ilvl="0" w:tplc="768C7A1E">
      <w:start w:val="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6A70F9C"/>
    <w:multiLevelType w:val="hybridMultilevel"/>
    <w:tmpl w:val="37C275CC"/>
    <w:lvl w:ilvl="0" w:tplc="B9F0E44E">
      <w:start w:val="1"/>
      <w:numFmt w:val="decimal"/>
      <w:lvlText w:val="%1."/>
      <w:lvlJc w:val="left"/>
      <w:pPr>
        <w:ind w:left="720" w:hanging="360"/>
      </w:pPr>
      <w:rPr>
        <w:rFonts w:hint="default"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AB2AE4"/>
    <w:multiLevelType w:val="hybridMultilevel"/>
    <w:tmpl w:val="33C222C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3" w15:restartNumberingAfterBreak="0">
    <w:nsid w:val="56E9693A"/>
    <w:multiLevelType w:val="hybridMultilevel"/>
    <w:tmpl w:val="62EC9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594A2640"/>
    <w:multiLevelType w:val="hybridMultilevel"/>
    <w:tmpl w:val="42960694"/>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5" w15:restartNumberingAfterBreak="0">
    <w:nsid w:val="5F377C70"/>
    <w:multiLevelType w:val="hybridMultilevel"/>
    <w:tmpl w:val="3474B4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662022C6"/>
    <w:multiLevelType w:val="hybridMultilevel"/>
    <w:tmpl w:val="397242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679454A9"/>
    <w:multiLevelType w:val="hybridMultilevel"/>
    <w:tmpl w:val="2DAA59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67A56DDE"/>
    <w:multiLevelType w:val="hybridMultilevel"/>
    <w:tmpl w:val="5F84A4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9" w15:restartNumberingAfterBreak="0">
    <w:nsid w:val="6FB00E77"/>
    <w:multiLevelType w:val="hybridMultilevel"/>
    <w:tmpl w:val="2D1010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71FC1FFB"/>
    <w:multiLevelType w:val="hybridMultilevel"/>
    <w:tmpl w:val="4FE804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2AA3ECE"/>
    <w:multiLevelType w:val="hybridMultilevel"/>
    <w:tmpl w:val="3ADC5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3166EA2"/>
    <w:multiLevelType w:val="hybridMultilevel"/>
    <w:tmpl w:val="3E42E49E"/>
    <w:lvl w:ilvl="0" w:tplc="593E38D2">
      <w:start w:val="1"/>
      <w:numFmt w:val="decimal"/>
      <w:lvlText w:val="%1."/>
      <w:lvlJc w:val="left"/>
      <w:pPr>
        <w:ind w:left="720" w:hanging="360"/>
      </w:pPr>
      <w:rPr>
        <w:rFonts w:hint="default"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474BB2"/>
    <w:multiLevelType w:val="hybridMultilevel"/>
    <w:tmpl w:val="476A18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43567EE"/>
    <w:multiLevelType w:val="hybridMultilevel"/>
    <w:tmpl w:val="C3B48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A747900"/>
    <w:multiLevelType w:val="hybridMultilevel"/>
    <w:tmpl w:val="7EB098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7ED62E05"/>
    <w:multiLevelType w:val="multilevel"/>
    <w:tmpl w:val="8F6453D6"/>
    <w:lvl w:ilvl="0">
      <w:start w:val="1"/>
      <w:numFmt w:val="decimal"/>
      <w:pStyle w:val="Heading1"/>
      <w:lvlText w:val="%1"/>
      <w:lvlJc w:val="left"/>
      <w:pPr>
        <w:ind w:left="432" w:hanging="432"/>
      </w:pPr>
      <w:rPr>
        <w:b/>
        <w:bCs w:val="0"/>
      </w:rPr>
    </w:lvl>
    <w:lvl w:ilvl="1">
      <w:start w:val="1"/>
      <w:numFmt w:val="decimal"/>
      <w:pStyle w:val="Heading2"/>
      <w:lvlText w:val="%1.%2"/>
      <w:lvlJc w:val="left"/>
      <w:pPr>
        <w:ind w:left="576" w:hanging="576"/>
      </w:pPr>
      <w:rPr>
        <w:rFonts w:hint="default" w:ascii="Arial" w:hAnsi="Arial" w:cs="Arial"/>
        <w:b w:val="0"/>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984697880">
    <w:abstractNumId w:val="16"/>
  </w:num>
  <w:num w:numId="2" w16cid:durableId="1568102765">
    <w:abstractNumId w:val="11"/>
  </w:num>
  <w:num w:numId="3" w16cid:durableId="1929801178">
    <w:abstractNumId w:val="35"/>
  </w:num>
  <w:num w:numId="4" w16cid:durableId="421336318">
    <w:abstractNumId w:val="56"/>
  </w:num>
  <w:num w:numId="5" w16cid:durableId="145171721">
    <w:abstractNumId w:val="44"/>
  </w:num>
  <w:num w:numId="6" w16cid:durableId="2121486462">
    <w:abstractNumId w:val="38"/>
  </w:num>
  <w:num w:numId="7" w16cid:durableId="1074621501">
    <w:abstractNumId w:val="19"/>
  </w:num>
  <w:num w:numId="8" w16cid:durableId="910458520">
    <w:abstractNumId w:val="22"/>
  </w:num>
  <w:num w:numId="9" w16cid:durableId="1852141094">
    <w:abstractNumId w:val="3"/>
  </w:num>
  <w:num w:numId="10" w16cid:durableId="127476851">
    <w:abstractNumId w:val="34"/>
  </w:num>
  <w:num w:numId="11" w16cid:durableId="1979457752">
    <w:abstractNumId w:val="10"/>
  </w:num>
  <w:num w:numId="12" w16cid:durableId="981420908">
    <w:abstractNumId w:val="14"/>
  </w:num>
  <w:num w:numId="13" w16cid:durableId="805774886">
    <w:abstractNumId w:val="29"/>
  </w:num>
  <w:num w:numId="14" w16cid:durableId="795761176">
    <w:abstractNumId w:val="15"/>
  </w:num>
  <w:num w:numId="15" w16cid:durableId="449470192">
    <w:abstractNumId w:val="33"/>
  </w:num>
  <w:num w:numId="16" w16cid:durableId="1983340252">
    <w:abstractNumId w:val="6"/>
  </w:num>
  <w:num w:numId="17" w16cid:durableId="1875539827">
    <w:abstractNumId w:val="31"/>
  </w:num>
  <w:num w:numId="18" w16cid:durableId="1367606145">
    <w:abstractNumId w:val="23"/>
  </w:num>
  <w:num w:numId="19" w16cid:durableId="224417179">
    <w:abstractNumId w:val="43"/>
  </w:num>
  <w:num w:numId="20" w16cid:durableId="1594900445">
    <w:abstractNumId w:val="51"/>
  </w:num>
  <w:num w:numId="21" w16cid:durableId="1387339841">
    <w:abstractNumId w:val="30"/>
  </w:num>
  <w:num w:numId="22" w16cid:durableId="605965015">
    <w:abstractNumId w:val="17"/>
  </w:num>
  <w:num w:numId="23" w16cid:durableId="1674408680">
    <w:abstractNumId w:val="13"/>
  </w:num>
  <w:num w:numId="24" w16cid:durableId="2073849414">
    <w:abstractNumId w:val="46"/>
  </w:num>
  <w:num w:numId="25" w16cid:durableId="1313028355">
    <w:abstractNumId w:val="12"/>
  </w:num>
  <w:num w:numId="26" w16cid:durableId="1634287938">
    <w:abstractNumId w:val="49"/>
  </w:num>
  <w:num w:numId="27" w16cid:durableId="1096172947">
    <w:abstractNumId w:val="55"/>
  </w:num>
  <w:num w:numId="28" w16cid:durableId="1252086557">
    <w:abstractNumId w:val="5"/>
  </w:num>
  <w:num w:numId="29" w16cid:durableId="1409570149">
    <w:abstractNumId w:val="18"/>
  </w:num>
  <w:num w:numId="30" w16cid:durableId="1226793441">
    <w:abstractNumId w:val="25"/>
  </w:num>
  <w:num w:numId="31" w16cid:durableId="991713141">
    <w:abstractNumId w:val="37"/>
  </w:num>
  <w:num w:numId="32" w16cid:durableId="1676570128">
    <w:abstractNumId w:val="53"/>
  </w:num>
  <w:num w:numId="33" w16cid:durableId="931207448">
    <w:abstractNumId w:val="0"/>
  </w:num>
  <w:num w:numId="34" w16cid:durableId="1954243729">
    <w:abstractNumId w:val="8"/>
  </w:num>
  <w:num w:numId="35" w16cid:durableId="1590196772">
    <w:abstractNumId w:val="20"/>
  </w:num>
  <w:num w:numId="36" w16cid:durableId="2018530712">
    <w:abstractNumId w:val="39"/>
  </w:num>
  <w:num w:numId="37" w16cid:durableId="1657953791">
    <w:abstractNumId w:val="4"/>
  </w:num>
  <w:num w:numId="38" w16cid:durableId="1129589641">
    <w:abstractNumId w:val="24"/>
  </w:num>
  <w:num w:numId="39" w16cid:durableId="1769814160">
    <w:abstractNumId w:val="45"/>
  </w:num>
  <w:num w:numId="40" w16cid:durableId="1012489579">
    <w:abstractNumId w:val="54"/>
  </w:num>
  <w:num w:numId="41" w16cid:durableId="658770172">
    <w:abstractNumId w:val="47"/>
  </w:num>
  <w:num w:numId="42" w16cid:durableId="1716346082">
    <w:abstractNumId w:val="2"/>
  </w:num>
  <w:num w:numId="43" w16cid:durableId="65418905">
    <w:abstractNumId w:val="48"/>
  </w:num>
  <w:num w:numId="44" w16cid:durableId="1110902347">
    <w:abstractNumId w:val="36"/>
  </w:num>
  <w:num w:numId="45" w16cid:durableId="622804811">
    <w:abstractNumId w:val="1"/>
  </w:num>
  <w:num w:numId="46" w16cid:durableId="1416170480">
    <w:abstractNumId w:val="48"/>
  </w:num>
  <w:num w:numId="47" w16cid:durableId="447511933">
    <w:abstractNumId w:val="26"/>
  </w:num>
  <w:num w:numId="48" w16cid:durableId="1995602044">
    <w:abstractNumId w:val="32"/>
  </w:num>
  <w:num w:numId="49" w16cid:durableId="122509181">
    <w:abstractNumId w:val="40"/>
  </w:num>
  <w:num w:numId="50" w16cid:durableId="388918131">
    <w:abstractNumId w:val="50"/>
  </w:num>
  <w:num w:numId="51" w16cid:durableId="1885215686">
    <w:abstractNumId w:val="42"/>
  </w:num>
  <w:num w:numId="52" w16cid:durableId="907544131">
    <w:abstractNumId w:val="21"/>
  </w:num>
  <w:num w:numId="53" w16cid:durableId="1941915819">
    <w:abstractNumId w:val="28"/>
  </w:num>
  <w:num w:numId="54" w16cid:durableId="2139295031">
    <w:abstractNumId w:val="9"/>
  </w:num>
  <w:num w:numId="55" w16cid:durableId="924415748">
    <w:abstractNumId w:val="52"/>
  </w:num>
  <w:num w:numId="56" w16cid:durableId="443235632">
    <w:abstractNumId w:val="41"/>
  </w:num>
  <w:num w:numId="57" w16cid:durableId="346178285">
    <w:abstractNumId w:val="27"/>
  </w:num>
  <w:num w:numId="58" w16cid:durableId="950477313">
    <w:abstractNumId w:val="7"/>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F7"/>
    <w:rsid w:val="000013F1"/>
    <w:rsid w:val="000016E9"/>
    <w:rsid w:val="00002CC0"/>
    <w:rsid w:val="00003C84"/>
    <w:rsid w:val="00004231"/>
    <w:rsid w:val="00011E3C"/>
    <w:rsid w:val="00012A85"/>
    <w:rsid w:val="00014F21"/>
    <w:rsid w:val="00016E3B"/>
    <w:rsid w:val="000212E8"/>
    <w:rsid w:val="00021813"/>
    <w:rsid w:val="00022532"/>
    <w:rsid w:val="000236BF"/>
    <w:rsid w:val="00023A15"/>
    <w:rsid w:val="0002464A"/>
    <w:rsid w:val="00024F0E"/>
    <w:rsid w:val="00027E85"/>
    <w:rsid w:val="0003070F"/>
    <w:rsid w:val="00030C94"/>
    <w:rsid w:val="000324DF"/>
    <w:rsid w:val="00032ED5"/>
    <w:rsid w:val="00033DD5"/>
    <w:rsid w:val="000342A2"/>
    <w:rsid w:val="000356A5"/>
    <w:rsid w:val="00035C69"/>
    <w:rsid w:val="00035CA9"/>
    <w:rsid w:val="00037A0A"/>
    <w:rsid w:val="00040774"/>
    <w:rsid w:val="0004162F"/>
    <w:rsid w:val="00043238"/>
    <w:rsid w:val="00044404"/>
    <w:rsid w:val="0004461E"/>
    <w:rsid w:val="0004500D"/>
    <w:rsid w:val="00045CFB"/>
    <w:rsid w:val="000506C4"/>
    <w:rsid w:val="00050A63"/>
    <w:rsid w:val="00051B26"/>
    <w:rsid w:val="00051C6F"/>
    <w:rsid w:val="00052DB1"/>
    <w:rsid w:val="00055DAC"/>
    <w:rsid w:val="00060CFD"/>
    <w:rsid w:val="000646A9"/>
    <w:rsid w:val="000669CC"/>
    <w:rsid w:val="00070406"/>
    <w:rsid w:val="000724C9"/>
    <w:rsid w:val="00072DAE"/>
    <w:rsid w:val="000731E5"/>
    <w:rsid w:val="000733AE"/>
    <w:rsid w:val="000751AE"/>
    <w:rsid w:val="000811CA"/>
    <w:rsid w:val="0008222E"/>
    <w:rsid w:val="00086294"/>
    <w:rsid w:val="000873B3"/>
    <w:rsid w:val="00090A18"/>
    <w:rsid w:val="000911B3"/>
    <w:rsid w:val="00091FE9"/>
    <w:rsid w:val="00092763"/>
    <w:rsid w:val="00093B7F"/>
    <w:rsid w:val="00095352"/>
    <w:rsid w:val="000959D6"/>
    <w:rsid w:val="00097855"/>
    <w:rsid w:val="00097B0A"/>
    <w:rsid w:val="000A04BC"/>
    <w:rsid w:val="000A070E"/>
    <w:rsid w:val="000A471A"/>
    <w:rsid w:val="000A50E6"/>
    <w:rsid w:val="000A6BD8"/>
    <w:rsid w:val="000A7661"/>
    <w:rsid w:val="000A7F97"/>
    <w:rsid w:val="000B3172"/>
    <w:rsid w:val="000C06E9"/>
    <w:rsid w:val="000C11A8"/>
    <w:rsid w:val="000C1A10"/>
    <w:rsid w:val="000C26A4"/>
    <w:rsid w:val="000C4717"/>
    <w:rsid w:val="000C4A92"/>
    <w:rsid w:val="000C60F2"/>
    <w:rsid w:val="000C6A25"/>
    <w:rsid w:val="000D0A89"/>
    <w:rsid w:val="000D3A0D"/>
    <w:rsid w:val="000D72B5"/>
    <w:rsid w:val="000E0649"/>
    <w:rsid w:val="000E06CA"/>
    <w:rsid w:val="000E092F"/>
    <w:rsid w:val="000E4461"/>
    <w:rsid w:val="000E4521"/>
    <w:rsid w:val="000E5A9A"/>
    <w:rsid w:val="000E7800"/>
    <w:rsid w:val="000E78EB"/>
    <w:rsid w:val="000F0BE4"/>
    <w:rsid w:val="000F0DFA"/>
    <w:rsid w:val="000F3577"/>
    <w:rsid w:val="000F51B7"/>
    <w:rsid w:val="000F65DF"/>
    <w:rsid w:val="000F65F9"/>
    <w:rsid w:val="000F6FD2"/>
    <w:rsid w:val="000F7124"/>
    <w:rsid w:val="0010164A"/>
    <w:rsid w:val="001032D1"/>
    <w:rsid w:val="00105FED"/>
    <w:rsid w:val="001148B9"/>
    <w:rsid w:val="0012125E"/>
    <w:rsid w:val="001237D7"/>
    <w:rsid w:val="00125FD8"/>
    <w:rsid w:val="00126866"/>
    <w:rsid w:val="001303C7"/>
    <w:rsid w:val="001318C0"/>
    <w:rsid w:val="00131D9B"/>
    <w:rsid w:val="00131F8B"/>
    <w:rsid w:val="001360A1"/>
    <w:rsid w:val="00136D51"/>
    <w:rsid w:val="00137DEF"/>
    <w:rsid w:val="0014225F"/>
    <w:rsid w:val="00142E29"/>
    <w:rsid w:val="0014344E"/>
    <w:rsid w:val="00144748"/>
    <w:rsid w:val="00145D81"/>
    <w:rsid w:val="0014647D"/>
    <w:rsid w:val="00150CD5"/>
    <w:rsid w:val="00151544"/>
    <w:rsid w:val="00154583"/>
    <w:rsid w:val="00155C2F"/>
    <w:rsid w:val="00155EE5"/>
    <w:rsid w:val="001576E0"/>
    <w:rsid w:val="001579B2"/>
    <w:rsid w:val="00160586"/>
    <w:rsid w:val="00162A87"/>
    <w:rsid w:val="00164865"/>
    <w:rsid w:val="00166562"/>
    <w:rsid w:val="00166B0E"/>
    <w:rsid w:val="00166C40"/>
    <w:rsid w:val="0017080A"/>
    <w:rsid w:val="00171450"/>
    <w:rsid w:val="00171EAE"/>
    <w:rsid w:val="001727CD"/>
    <w:rsid w:val="00173FE6"/>
    <w:rsid w:val="001752C4"/>
    <w:rsid w:val="00176396"/>
    <w:rsid w:val="00180B6F"/>
    <w:rsid w:val="001811BF"/>
    <w:rsid w:val="0018139C"/>
    <w:rsid w:val="00181E45"/>
    <w:rsid w:val="0018417E"/>
    <w:rsid w:val="00184545"/>
    <w:rsid w:val="00185CE0"/>
    <w:rsid w:val="00187B0F"/>
    <w:rsid w:val="00192299"/>
    <w:rsid w:val="001923F8"/>
    <w:rsid w:val="00195B2F"/>
    <w:rsid w:val="00197498"/>
    <w:rsid w:val="001A2322"/>
    <w:rsid w:val="001A2F71"/>
    <w:rsid w:val="001A312D"/>
    <w:rsid w:val="001A37F2"/>
    <w:rsid w:val="001A5555"/>
    <w:rsid w:val="001A56BB"/>
    <w:rsid w:val="001A5CCE"/>
    <w:rsid w:val="001A5D90"/>
    <w:rsid w:val="001A6385"/>
    <w:rsid w:val="001A6513"/>
    <w:rsid w:val="001A79EC"/>
    <w:rsid w:val="001A7DBD"/>
    <w:rsid w:val="001B123C"/>
    <w:rsid w:val="001B124D"/>
    <w:rsid w:val="001B151F"/>
    <w:rsid w:val="001B1935"/>
    <w:rsid w:val="001B29F1"/>
    <w:rsid w:val="001B37EA"/>
    <w:rsid w:val="001B509B"/>
    <w:rsid w:val="001B67F3"/>
    <w:rsid w:val="001B6C29"/>
    <w:rsid w:val="001C3D26"/>
    <w:rsid w:val="001C4199"/>
    <w:rsid w:val="001C66CE"/>
    <w:rsid w:val="001D0288"/>
    <w:rsid w:val="001D170F"/>
    <w:rsid w:val="001D1736"/>
    <w:rsid w:val="001D17B0"/>
    <w:rsid w:val="001D1CF7"/>
    <w:rsid w:val="001D5F16"/>
    <w:rsid w:val="001D7091"/>
    <w:rsid w:val="001E0483"/>
    <w:rsid w:val="001E31F8"/>
    <w:rsid w:val="001E3A75"/>
    <w:rsid w:val="001E422A"/>
    <w:rsid w:val="001E6D8E"/>
    <w:rsid w:val="001F136B"/>
    <w:rsid w:val="001F2EE0"/>
    <w:rsid w:val="001F62BA"/>
    <w:rsid w:val="0020076C"/>
    <w:rsid w:val="0020220E"/>
    <w:rsid w:val="0020441A"/>
    <w:rsid w:val="002051DE"/>
    <w:rsid w:val="0020600A"/>
    <w:rsid w:val="002120EC"/>
    <w:rsid w:val="002144CE"/>
    <w:rsid w:val="00214F4E"/>
    <w:rsid w:val="00215893"/>
    <w:rsid w:val="00216D5E"/>
    <w:rsid w:val="00217655"/>
    <w:rsid w:val="00220C07"/>
    <w:rsid w:val="00222A31"/>
    <w:rsid w:val="00223520"/>
    <w:rsid w:val="002236A1"/>
    <w:rsid w:val="0022378A"/>
    <w:rsid w:val="002247D2"/>
    <w:rsid w:val="00227545"/>
    <w:rsid w:val="0023277F"/>
    <w:rsid w:val="002338E2"/>
    <w:rsid w:val="00235B20"/>
    <w:rsid w:val="00237752"/>
    <w:rsid w:val="00243E0A"/>
    <w:rsid w:val="00244767"/>
    <w:rsid w:val="002457C9"/>
    <w:rsid w:val="002463FF"/>
    <w:rsid w:val="00247835"/>
    <w:rsid w:val="0024783B"/>
    <w:rsid w:val="0025189C"/>
    <w:rsid w:val="00253329"/>
    <w:rsid w:val="002575F3"/>
    <w:rsid w:val="002608F5"/>
    <w:rsid w:val="00261E21"/>
    <w:rsid w:val="00263CBC"/>
    <w:rsid w:val="00267789"/>
    <w:rsid w:val="002702E6"/>
    <w:rsid w:val="00270484"/>
    <w:rsid w:val="00273124"/>
    <w:rsid w:val="00273B71"/>
    <w:rsid w:val="002805B8"/>
    <w:rsid w:val="00284411"/>
    <w:rsid w:val="00285494"/>
    <w:rsid w:val="00287204"/>
    <w:rsid w:val="00295877"/>
    <w:rsid w:val="00296852"/>
    <w:rsid w:val="002A03AB"/>
    <w:rsid w:val="002A129F"/>
    <w:rsid w:val="002A1845"/>
    <w:rsid w:val="002A287D"/>
    <w:rsid w:val="002A3E1D"/>
    <w:rsid w:val="002A6680"/>
    <w:rsid w:val="002A7132"/>
    <w:rsid w:val="002B10DA"/>
    <w:rsid w:val="002B2424"/>
    <w:rsid w:val="002B6A79"/>
    <w:rsid w:val="002C0C1B"/>
    <w:rsid w:val="002C1898"/>
    <w:rsid w:val="002C2533"/>
    <w:rsid w:val="002C3736"/>
    <w:rsid w:val="002C5CDE"/>
    <w:rsid w:val="002C7D7D"/>
    <w:rsid w:val="002D126F"/>
    <w:rsid w:val="002D2257"/>
    <w:rsid w:val="002D4E10"/>
    <w:rsid w:val="002D568E"/>
    <w:rsid w:val="002E09BA"/>
    <w:rsid w:val="002E30F3"/>
    <w:rsid w:val="002E346C"/>
    <w:rsid w:val="002E3B9A"/>
    <w:rsid w:val="002F1F04"/>
    <w:rsid w:val="002F2368"/>
    <w:rsid w:val="002F2C4D"/>
    <w:rsid w:val="002F415C"/>
    <w:rsid w:val="002F4B4D"/>
    <w:rsid w:val="002F4D44"/>
    <w:rsid w:val="002F4E79"/>
    <w:rsid w:val="0030014D"/>
    <w:rsid w:val="00301323"/>
    <w:rsid w:val="003044B9"/>
    <w:rsid w:val="00305728"/>
    <w:rsid w:val="0030663E"/>
    <w:rsid w:val="00306A16"/>
    <w:rsid w:val="00306A9D"/>
    <w:rsid w:val="00310603"/>
    <w:rsid w:val="00311B0F"/>
    <w:rsid w:val="00315CEF"/>
    <w:rsid w:val="00317159"/>
    <w:rsid w:val="00320051"/>
    <w:rsid w:val="0032069D"/>
    <w:rsid w:val="0032156E"/>
    <w:rsid w:val="00321DB5"/>
    <w:rsid w:val="00322AD5"/>
    <w:rsid w:val="003242A0"/>
    <w:rsid w:val="00325003"/>
    <w:rsid w:val="00325BBC"/>
    <w:rsid w:val="00327D08"/>
    <w:rsid w:val="00330E9D"/>
    <w:rsid w:val="00332C09"/>
    <w:rsid w:val="00333A44"/>
    <w:rsid w:val="00333C17"/>
    <w:rsid w:val="003342C6"/>
    <w:rsid w:val="00334816"/>
    <w:rsid w:val="00334A4F"/>
    <w:rsid w:val="00340DD6"/>
    <w:rsid w:val="003415B0"/>
    <w:rsid w:val="00341923"/>
    <w:rsid w:val="0034214D"/>
    <w:rsid w:val="003454FE"/>
    <w:rsid w:val="003502EC"/>
    <w:rsid w:val="00353F82"/>
    <w:rsid w:val="003541B8"/>
    <w:rsid w:val="00354305"/>
    <w:rsid w:val="003560E0"/>
    <w:rsid w:val="00356BF3"/>
    <w:rsid w:val="00356C91"/>
    <w:rsid w:val="003570AE"/>
    <w:rsid w:val="00360C50"/>
    <w:rsid w:val="0036274D"/>
    <w:rsid w:val="00362AEC"/>
    <w:rsid w:val="0036515D"/>
    <w:rsid w:val="00366585"/>
    <w:rsid w:val="0036658F"/>
    <w:rsid w:val="00366936"/>
    <w:rsid w:val="00367AF6"/>
    <w:rsid w:val="00370486"/>
    <w:rsid w:val="0037230D"/>
    <w:rsid w:val="003723CD"/>
    <w:rsid w:val="00372756"/>
    <w:rsid w:val="00374458"/>
    <w:rsid w:val="00381AFD"/>
    <w:rsid w:val="0038215E"/>
    <w:rsid w:val="00382602"/>
    <w:rsid w:val="0038419F"/>
    <w:rsid w:val="00384236"/>
    <w:rsid w:val="00385B87"/>
    <w:rsid w:val="003864CA"/>
    <w:rsid w:val="00386E8D"/>
    <w:rsid w:val="003874F6"/>
    <w:rsid w:val="0038784E"/>
    <w:rsid w:val="00390314"/>
    <w:rsid w:val="00392D36"/>
    <w:rsid w:val="00392EAD"/>
    <w:rsid w:val="0039482F"/>
    <w:rsid w:val="003949E6"/>
    <w:rsid w:val="00395DC7"/>
    <w:rsid w:val="00396A4A"/>
    <w:rsid w:val="003A0479"/>
    <w:rsid w:val="003A31B3"/>
    <w:rsid w:val="003A31F4"/>
    <w:rsid w:val="003A43BD"/>
    <w:rsid w:val="003A4ADC"/>
    <w:rsid w:val="003A6469"/>
    <w:rsid w:val="003B03D6"/>
    <w:rsid w:val="003B1B1C"/>
    <w:rsid w:val="003B1D4A"/>
    <w:rsid w:val="003B2AF1"/>
    <w:rsid w:val="003B510B"/>
    <w:rsid w:val="003B61CB"/>
    <w:rsid w:val="003C2337"/>
    <w:rsid w:val="003C45A5"/>
    <w:rsid w:val="003D10A0"/>
    <w:rsid w:val="003D1A6A"/>
    <w:rsid w:val="003D1AAB"/>
    <w:rsid w:val="003D27C1"/>
    <w:rsid w:val="003D3592"/>
    <w:rsid w:val="003D492A"/>
    <w:rsid w:val="003D5136"/>
    <w:rsid w:val="003D51A8"/>
    <w:rsid w:val="003D57D0"/>
    <w:rsid w:val="003D7857"/>
    <w:rsid w:val="003E1BAC"/>
    <w:rsid w:val="003E20E6"/>
    <w:rsid w:val="003E3320"/>
    <w:rsid w:val="003E4869"/>
    <w:rsid w:val="003E5114"/>
    <w:rsid w:val="003F0664"/>
    <w:rsid w:val="003F1ABA"/>
    <w:rsid w:val="003F20A1"/>
    <w:rsid w:val="003F3FE9"/>
    <w:rsid w:val="003F52D4"/>
    <w:rsid w:val="003F570A"/>
    <w:rsid w:val="00402AB9"/>
    <w:rsid w:val="00404264"/>
    <w:rsid w:val="00404589"/>
    <w:rsid w:val="00404A59"/>
    <w:rsid w:val="004058E0"/>
    <w:rsid w:val="00405D08"/>
    <w:rsid w:val="004064A0"/>
    <w:rsid w:val="00407D2F"/>
    <w:rsid w:val="00410452"/>
    <w:rsid w:val="00410EAC"/>
    <w:rsid w:val="00412BE2"/>
    <w:rsid w:val="00412E8D"/>
    <w:rsid w:val="0041422B"/>
    <w:rsid w:val="0041661A"/>
    <w:rsid w:val="004206D1"/>
    <w:rsid w:val="004224FA"/>
    <w:rsid w:val="00422565"/>
    <w:rsid w:val="00423813"/>
    <w:rsid w:val="00423D83"/>
    <w:rsid w:val="004242F5"/>
    <w:rsid w:val="00424B2F"/>
    <w:rsid w:val="004318BE"/>
    <w:rsid w:val="0043217E"/>
    <w:rsid w:val="00432494"/>
    <w:rsid w:val="0043343F"/>
    <w:rsid w:val="00433EE1"/>
    <w:rsid w:val="0043508E"/>
    <w:rsid w:val="004356C8"/>
    <w:rsid w:val="004365A9"/>
    <w:rsid w:val="00436637"/>
    <w:rsid w:val="00437610"/>
    <w:rsid w:val="0044106A"/>
    <w:rsid w:val="00443EE1"/>
    <w:rsid w:val="00445ACB"/>
    <w:rsid w:val="00445CE5"/>
    <w:rsid w:val="00450643"/>
    <w:rsid w:val="004532D9"/>
    <w:rsid w:val="004537B1"/>
    <w:rsid w:val="004551C3"/>
    <w:rsid w:val="004574E8"/>
    <w:rsid w:val="004577FA"/>
    <w:rsid w:val="0046091D"/>
    <w:rsid w:val="00462823"/>
    <w:rsid w:val="00462B31"/>
    <w:rsid w:val="004646B7"/>
    <w:rsid w:val="00470432"/>
    <w:rsid w:val="00471245"/>
    <w:rsid w:val="00471355"/>
    <w:rsid w:val="0047196F"/>
    <w:rsid w:val="00472F19"/>
    <w:rsid w:val="004750CE"/>
    <w:rsid w:val="00475CB5"/>
    <w:rsid w:val="0047700F"/>
    <w:rsid w:val="00480BC9"/>
    <w:rsid w:val="004812F1"/>
    <w:rsid w:val="00481516"/>
    <w:rsid w:val="004818E4"/>
    <w:rsid w:val="00484BB1"/>
    <w:rsid w:val="00485079"/>
    <w:rsid w:val="00487CF0"/>
    <w:rsid w:val="0049078D"/>
    <w:rsid w:val="00491D15"/>
    <w:rsid w:val="004938B8"/>
    <w:rsid w:val="004939CC"/>
    <w:rsid w:val="00494E06"/>
    <w:rsid w:val="00496B28"/>
    <w:rsid w:val="0049769E"/>
    <w:rsid w:val="00497C77"/>
    <w:rsid w:val="004A14B2"/>
    <w:rsid w:val="004A2CEB"/>
    <w:rsid w:val="004B02B2"/>
    <w:rsid w:val="004B159D"/>
    <w:rsid w:val="004B37E0"/>
    <w:rsid w:val="004C05D6"/>
    <w:rsid w:val="004C0B3E"/>
    <w:rsid w:val="004C1434"/>
    <w:rsid w:val="004C3C2E"/>
    <w:rsid w:val="004C44DB"/>
    <w:rsid w:val="004C65C3"/>
    <w:rsid w:val="004C7B78"/>
    <w:rsid w:val="004C7BAB"/>
    <w:rsid w:val="004D07FA"/>
    <w:rsid w:val="004D3263"/>
    <w:rsid w:val="004D36A1"/>
    <w:rsid w:val="004D4B6C"/>
    <w:rsid w:val="004D4CA8"/>
    <w:rsid w:val="004D7D59"/>
    <w:rsid w:val="004E0003"/>
    <w:rsid w:val="004F32E9"/>
    <w:rsid w:val="004F36D8"/>
    <w:rsid w:val="004F3C6B"/>
    <w:rsid w:val="004F4AF2"/>
    <w:rsid w:val="005030CD"/>
    <w:rsid w:val="00504EB7"/>
    <w:rsid w:val="005066C3"/>
    <w:rsid w:val="005074D3"/>
    <w:rsid w:val="00507EE9"/>
    <w:rsid w:val="0051094D"/>
    <w:rsid w:val="005122B0"/>
    <w:rsid w:val="00513C5F"/>
    <w:rsid w:val="00514F4D"/>
    <w:rsid w:val="00515259"/>
    <w:rsid w:val="0051535F"/>
    <w:rsid w:val="00516565"/>
    <w:rsid w:val="00516BC8"/>
    <w:rsid w:val="00516DBF"/>
    <w:rsid w:val="00517203"/>
    <w:rsid w:val="0051935B"/>
    <w:rsid w:val="00521BED"/>
    <w:rsid w:val="00521E81"/>
    <w:rsid w:val="00524DFF"/>
    <w:rsid w:val="00532919"/>
    <w:rsid w:val="00533C60"/>
    <w:rsid w:val="00533F57"/>
    <w:rsid w:val="005345EC"/>
    <w:rsid w:val="005346ED"/>
    <w:rsid w:val="00534A27"/>
    <w:rsid w:val="00534A7B"/>
    <w:rsid w:val="00537C00"/>
    <w:rsid w:val="00540AD7"/>
    <w:rsid w:val="005411D3"/>
    <w:rsid w:val="00541487"/>
    <w:rsid w:val="005432A3"/>
    <w:rsid w:val="005439AB"/>
    <w:rsid w:val="005474BE"/>
    <w:rsid w:val="00547513"/>
    <w:rsid w:val="0054752F"/>
    <w:rsid w:val="00547957"/>
    <w:rsid w:val="00551520"/>
    <w:rsid w:val="00551C28"/>
    <w:rsid w:val="00552D57"/>
    <w:rsid w:val="00553923"/>
    <w:rsid w:val="00554A5D"/>
    <w:rsid w:val="00557143"/>
    <w:rsid w:val="00557234"/>
    <w:rsid w:val="00557497"/>
    <w:rsid w:val="00557570"/>
    <w:rsid w:val="005621E8"/>
    <w:rsid w:val="00567FD2"/>
    <w:rsid w:val="005711C1"/>
    <w:rsid w:val="005720A4"/>
    <w:rsid w:val="0057221E"/>
    <w:rsid w:val="0057229E"/>
    <w:rsid w:val="00574929"/>
    <w:rsid w:val="005754AD"/>
    <w:rsid w:val="00575520"/>
    <w:rsid w:val="00577879"/>
    <w:rsid w:val="00580FA8"/>
    <w:rsid w:val="00581875"/>
    <w:rsid w:val="005842BF"/>
    <w:rsid w:val="00584704"/>
    <w:rsid w:val="00585F37"/>
    <w:rsid w:val="00586E05"/>
    <w:rsid w:val="00587533"/>
    <w:rsid w:val="00587AFC"/>
    <w:rsid w:val="00591976"/>
    <w:rsid w:val="005A3E60"/>
    <w:rsid w:val="005A3E80"/>
    <w:rsid w:val="005A4692"/>
    <w:rsid w:val="005A487C"/>
    <w:rsid w:val="005A510B"/>
    <w:rsid w:val="005A5489"/>
    <w:rsid w:val="005B04F2"/>
    <w:rsid w:val="005B071B"/>
    <w:rsid w:val="005B147D"/>
    <w:rsid w:val="005B2629"/>
    <w:rsid w:val="005B36F0"/>
    <w:rsid w:val="005B4C14"/>
    <w:rsid w:val="005B60C7"/>
    <w:rsid w:val="005C0FFF"/>
    <w:rsid w:val="005C2AFF"/>
    <w:rsid w:val="005C3B9B"/>
    <w:rsid w:val="005C7030"/>
    <w:rsid w:val="005C72BC"/>
    <w:rsid w:val="005C7828"/>
    <w:rsid w:val="005D0283"/>
    <w:rsid w:val="005D064E"/>
    <w:rsid w:val="005D1835"/>
    <w:rsid w:val="005D184C"/>
    <w:rsid w:val="005D5498"/>
    <w:rsid w:val="005D692E"/>
    <w:rsid w:val="005D7027"/>
    <w:rsid w:val="005E11D1"/>
    <w:rsid w:val="005E18EB"/>
    <w:rsid w:val="005E1C4F"/>
    <w:rsid w:val="005E461C"/>
    <w:rsid w:val="005E4ACD"/>
    <w:rsid w:val="005E61B8"/>
    <w:rsid w:val="005E7794"/>
    <w:rsid w:val="005E7E95"/>
    <w:rsid w:val="005F046C"/>
    <w:rsid w:val="005F164F"/>
    <w:rsid w:val="005F2C7E"/>
    <w:rsid w:val="005F2CA7"/>
    <w:rsid w:val="005F3A39"/>
    <w:rsid w:val="005F3BCE"/>
    <w:rsid w:val="005F6860"/>
    <w:rsid w:val="00601549"/>
    <w:rsid w:val="00606D7D"/>
    <w:rsid w:val="00606F90"/>
    <w:rsid w:val="00610044"/>
    <w:rsid w:val="006105EC"/>
    <w:rsid w:val="00610D45"/>
    <w:rsid w:val="00612944"/>
    <w:rsid w:val="00612B02"/>
    <w:rsid w:val="00612FA4"/>
    <w:rsid w:val="00612FDA"/>
    <w:rsid w:val="00613FE6"/>
    <w:rsid w:val="00617FF0"/>
    <w:rsid w:val="00620BD7"/>
    <w:rsid w:val="006222A9"/>
    <w:rsid w:val="006231F6"/>
    <w:rsid w:val="00623225"/>
    <w:rsid w:val="00624C6C"/>
    <w:rsid w:val="00624F1C"/>
    <w:rsid w:val="00625FBB"/>
    <w:rsid w:val="00626D8E"/>
    <w:rsid w:val="00630C33"/>
    <w:rsid w:val="00631270"/>
    <w:rsid w:val="00631849"/>
    <w:rsid w:val="006330BF"/>
    <w:rsid w:val="00633430"/>
    <w:rsid w:val="00633DB3"/>
    <w:rsid w:val="00633FFB"/>
    <w:rsid w:val="0063463D"/>
    <w:rsid w:val="0063543A"/>
    <w:rsid w:val="00637F2D"/>
    <w:rsid w:val="00643F6C"/>
    <w:rsid w:val="006440BE"/>
    <w:rsid w:val="0064433A"/>
    <w:rsid w:val="0064506E"/>
    <w:rsid w:val="00645326"/>
    <w:rsid w:val="00645A93"/>
    <w:rsid w:val="00645BCD"/>
    <w:rsid w:val="006461B4"/>
    <w:rsid w:val="00646EFF"/>
    <w:rsid w:val="00650B14"/>
    <w:rsid w:val="00652B2F"/>
    <w:rsid w:val="006537F6"/>
    <w:rsid w:val="006547E3"/>
    <w:rsid w:val="00655925"/>
    <w:rsid w:val="0066063E"/>
    <w:rsid w:val="00661C9B"/>
    <w:rsid w:val="00662023"/>
    <w:rsid w:val="00662538"/>
    <w:rsid w:val="00662878"/>
    <w:rsid w:val="00662F1A"/>
    <w:rsid w:val="006635E6"/>
    <w:rsid w:val="00663B49"/>
    <w:rsid w:val="006650A9"/>
    <w:rsid w:val="006652DC"/>
    <w:rsid w:val="006658D4"/>
    <w:rsid w:val="00666E12"/>
    <w:rsid w:val="00667158"/>
    <w:rsid w:val="006713E6"/>
    <w:rsid w:val="006717E0"/>
    <w:rsid w:val="006725E1"/>
    <w:rsid w:val="00672778"/>
    <w:rsid w:val="006748B9"/>
    <w:rsid w:val="006749D3"/>
    <w:rsid w:val="00676E0D"/>
    <w:rsid w:val="0067701B"/>
    <w:rsid w:val="00677260"/>
    <w:rsid w:val="00677BAB"/>
    <w:rsid w:val="006807AF"/>
    <w:rsid w:val="0068083F"/>
    <w:rsid w:val="00682CC3"/>
    <w:rsid w:val="006838F9"/>
    <w:rsid w:val="00686D15"/>
    <w:rsid w:val="00691E86"/>
    <w:rsid w:val="00695207"/>
    <w:rsid w:val="00695F2D"/>
    <w:rsid w:val="00697E48"/>
    <w:rsid w:val="006A3BC8"/>
    <w:rsid w:val="006A4BF8"/>
    <w:rsid w:val="006A7EBC"/>
    <w:rsid w:val="006B1E5A"/>
    <w:rsid w:val="006B2665"/>
    <w:rsid w:val="006B2869"/>
    <w:rsid w:val="006B2883"/>
    <w:rsid w:val="006B2E6C"/>
    <w:rsid w:val="006B2E93"/>
    <w:rsid w:val="006B3D8A"/>
    <w:rsid w:val="006B458C"/>
    <w:rsid w:val="006B5EE8"/>
    <w:rsid w:val="006C1F39"/>
    <w:rsid w:val="006C2456"/>
    <w:rsid w:val="006C6D70"/>
    <w:rsid w:val="006D1483"/>
    <w:rsid w:val="006D208C"/>
    <w:rsid w:val="006E0BBF"/>
    <w:rsid w:val="006E0EA4"/>
    <w:rsid w:val="006E1B1D"/>
    <w:rsid w:val="006E3763"/>
    <w:rsid w:val="006E41AD"/>
    <w:rsid w:val="006E4EFF"/>
    <w:rsid w:val="006E6A77"/>
    <w:rsid w:val="006F01BB"/>
    <w:rsid w:val="006F0841"/>
    <w:rsid w:val="006F4586"/>
    <w:rsid w:val="00703C68"/>
    <w:rsid w:val="00704B3A"/>
    <w:rsid w:val="00705F59"/>
    <w:rsid w:val="00707DBF"/>
    <w:rsid w:val="00710B03"/>
    <w:rsid w:val="00712741"/>
    <w:rsid w:val="00713365"/>
    <w:rsid w:val="00715B01"/>
    <w:rsid w:val="00715B06"/>
    <w:rsid w:val="00715C32"/>
    <w:rsid w:val="00722DE5"/>
    <w:rsid w:val="00734F48"/>
    <w:rsid w:val="00735424"/>
    <w:rsid w:val="00736ADC"/>
    <w:rsid w:val="00741FA7"/>
    <w:rsid w:val="00742D5A"/>
    <w:rsid w:val="00744764"/>
    <w:rsid w:val="00744A11"/>
    <w:rsid w:val="0075081C"/>
    <w:rsid w:val="00750ABD"/>
    <w:rsid w:val="0075212C"/>
    <w:rsid w:val="00752F0E"/>
    <w:rsid w:val="00753B7E"/>
    <w:rsid w:val="00754677"/>
    <w:rsid w:val="00756896"/>
    <w:rsid w:val="00756EBE"/>
    <w:rsid w:val="007604A7"/>
    <w:rsid w:val="00762548"/>
    <w:rsid w:val="0076262F"/>
    <w:rsid w:val="00764109"/>
    <w:rsid w:val="007650E2"/>
    <w:rsid w:val="007721D4"/>
    <w:rsid w:val="00775C04"/>
    <w:rsid w:val="00777982"/>
    <w:rsid w:val="00781653"/>
    <w:rsid w:val="00781933"/>
    <w:rsid w:val="0078379D"/>
    <w:rsid w:val="00786D63"/>
    <w:rsid w:val="00787DBE"/>
    <w:rsid w:val="00790AD8"/>
    <w:rsid w:val="00791430"/>
    <w:rsid w:val="007922DA"/>
    <w:rsid w:val="00792817"/>
    <w:rsid w:val="0079319E"/>
    <w:rsid w:val="00793335"/>
    <w:rsid w:val="00793CC8"/>
    <w:rsid w:val="0079465A"/>
    <w:rsid w:val="00794A6A"/>
    <w:rsid w:val="00796717"/>
    <w:rsid w:val="007A2FB9"/>
    <w:rsid w:val="007B2B25"/>
    <w:rsid w:val="007B3C52"/>
    <w:rsid w:val="007B3F04"/>
    <w:rsid w:val="007B43A8"/>
    <w:rsid w:val="007B5B22"/>
    <w:rsid w:val="007B7123"/>
    <w:rsid w:val="007C27BB"/>
    <w:rsid w:val="007C2AC7"/>
    <w:rsid w:val="007C535B"/>
    <w:rsid w:val="007C6674"/>
    <w:rsid w:val="007C6780"/>
    <w:rsid w:val="007D11BE"/>
    <w:rsid w:val="007D25D6"/>
    <w:rsid w:val="007D29E0"/>
    <w:rsid w:val="007D32AD"/>
    <w:rsid w:val="007D3937"/>
    <w:rsid w:val="007D48EB"/>
    <w:rsid w:val="007D5717"/>
    <w:rsid w:val="007D5ACA"/>
    <w:rsid w:val="007D5ACD"/>
    <w:rsid w:val="007D606A"/>
    <w:rsid w:val="007D7F09"/>
    <w:rsid w:val="007E19C3"/>
    <w:rsid w:val="007E2D20"/>
    <w:rsid w:val="007E45A3"/>
    <w:rsid w:val="007E5DD5"/>
    <w:rsid w:val="007E6C03"/>
    <w:rsid w:val="007F1276"/>
    <w:rsid w:val="007F6319"/>
    <w:rsid w:val="007F7AD7"/>
    <w:rsid w:val="008007FA"/>
    <w:rsid w:val="0080179D"/>
    <w:rsid w:val="00801BD2"/>
    <w:rsid w:val="00804E60"/>
    <w:rsid w:val="008050BE"/>
    <w:rsid w:val="00806DD1"/>
    <w:rsid w:val="0081356A"/>
    <w:rsid w:val="00814BDC"/>
    <w:rsid w:val="008151DF"/>
    <w:rsid w:val="00815FB8"/>
    <w:rsid w:val="00816351"/>
    <w:rsid w:val="0082096F"/>
    <w:rsid w:val="00822F88"/>
    <w:rsid w:val="00825EC0"/>
    <w:rsid w:val="00826678"/>
    <w:rsid w:val="008270C3"/>
    <w:rsid w:val="00827159"/>
    <w:rsid w:val="00827639"/>
    <w:rsid w:val="00827FF7"/>
    <w:rsid w:val="0083091E"/>
    <w:rsid w:val="0083259D"/>
    <w:rsid w:val="00833710"/>
    <w:rsid w:val="00833BEC"/>
    <w:rsid w:val="0083473D"/>
    <w:rsid w:val="00834CBB"/>
    <w:rsid w:val="00837291"/>
    <w:rsid w:val="00840119"/>
    <w:rsid w:val="00841500"/>
    <w:rsid w:val="00845191"/>
    <w:rsid w:val="0085225E"/>
    <w:rsid w:val="00852E71"/>
    <w:rsid w:val="0085322E"/>
    <w:rsid w:val="00853C0D"/>
    <w:rsid w:val="00853F0A"/>
    <w:rsid w:val="00854C9B"/>
    <w:rsid w:val="00856D73"/>
    <w:rsid w:val="008606AB"/>
    <w:rsid w:val="00864118"/>
    <w:rsid w:val="00865509"/>
    <w:rsid w:val="00865AF4"/>
    <w:rsid w:val="00866A14"/>
    <w:rsid w:val="008674D3"/>
    <w:rsid w:val="0087140C"/>
    <w:rsid w:val="00871990"/>
    <w:rsid w:val="00872CE6"/>
    <w:rsid w:val="00875620"/>
    <w:rsid w:val="00876F79"/>
    <w:rsid w:val="0087742F"/>
    <w:rsid w:val="00881002"/>
    <w:rsid w:val="0088118A"/>
    <w:rsid w:val="008835F1"/>
    <w:rsid w:val="00883674"/>
    <w:rsid w:val="008848D5"/>
    <w:rsid w:val="00884965"/>
    <w:rsid w:val="0088522F"/>
    <w:rsid w:val="008863A1"/>
    <w:rsid w:val="00886906"/>
    <w:rsid w:val="00887785"/>
    <w:rsid w:val="00890823"/>
    <w:rsid w:val="00890CF2"/>
    <w:rsid w:val="00891502"/>
    <w:rsid w:val="00893B75"/>
    <w:rsid w:val="0089500F"/>
    <w:rsid w:val="00895A15"/>
    <w:rsid w:val="00896420"/>
    <w:rsid w:val="008A0A93"/>
    <w:rsid w:val="008A2209"/>
    <w:rsid w:val="008A28BC"/>
    <w:rsid w:val="008A28DF"/>
    <w:rsid w:val="008A44F0"/>
    <w:rsid w:val="008A506C"/>
    <w:rsid w:val="008A55D6"/>
    <w:rsid w:val="008A6572"/>
    <w:rsid w:val="008B6F8D"/>
    <w:rsid w:val="008B7996"/>
    <w:rsid w:val="008C0278"/>
    <w:rsid w:val="008C07EE"/>
    <w:rsid w:val="008C1C95"/>
    <w:rsid w:val="008C3EAF"/>
    <w:rsid w:val="008C50C9"/>
    <w:rsid w:val="008D07E1"/>
    <w:rsid w:val="008D0ADF"/>
    <w:rsid w:val="008D6DD1"/>
    <w:rsid w:val="008D7416"/>
    <w:rsid w:val="008E0AB6"/>
    <w:rsid w:val="008E2FD5"/>
    <w:rsid w:val="008E38C7"/>
    <w:rsid w:val="008E4314"/>
    <w:rsid w:val="008E4EE1"/>
    <w:rsid w:val="008E697E"/>
    <w:rsid w:val="008E6B28"/>
    <w:rsid w:val="008E6B9D"/>
    <w:rsid w:val="008F159F"/>
    <w:rsid w:val="008F1AF6"/>
    <w:rsid w:val="008F2BB5"/>
    <w:rsid w:val="008F43D1"/>
    <w:rsid w:val="008F452E"/>
    <w:rsid w:val="008F4B7D"/>
    <w:rsid w:val="008F7243"/>
    <w:rsid w:val="00900351"/>
    <w:rsid w:val="00901177"/>
    <w:rsid w:val="00902DB5"/>
    <w:rsid w:val="00903659"/>
    <w:rsid w:val="009039E0"/>
    <w:rsid w:val="00906A43"/>
    <w:rsid w:val="009071F2"/>
    <w:rsid w:val="00910D6C"/>
    <w:rsid w:val="00911100"/>
    <w:rsid w:val="00912511"/>
    <w:rsid w:val="00914518"/>
    <w:rsid w:val="00915184"/>
    <w:rsid w:val="00916AF3"/>
    <w:rsid w:val="00916BC6"/>
    <w:rsid w:val="00916C6F"/>
    <w:rsid w:val="00916DF8"/>
    <w:rsid w:val="009171C1"/>
    <w:rsid w:val="00920AF8"/>
    <w:rsid w:val="009259B3"/>
    <w:rsid w:val="00925A25"/>
    <w:rsid w:val="00926F6F"/>
    <w:rsid w:val="0092779A"/>
    <w:rsid w:val="00931B3B"/>
    <w:rsid w:val="00932538"/>
    <w:rsid w:val="00935275"/>
    <w:rsid w:val="0093786D"/>
    <w:rsid w:val="00941D50"/>
    <w:rsid w:val="009441FC"/>
    <w:rsid w:val="00947943"/>
    <w:rsid w:val="00950E1F"/>
    <w:rsid w:val="00951A66"/>
    <w:rsid w:val="00952ED5"/>
    <w:rsid w:val="009546E5"/>
    <w:rsid w:val="00955038"/>
    <w:rsid w:val="00956EC5"/>
    <w:rsid w:val="00957690"/>
    <w:rsid w:val="00961B12"/>
    <w:rsid w:val="00971352"/>
    <w:rsid w:val="00972960"/>
    <w:rsid w:val="00972CC2"/>
    <w:rsid w:val="00972F9D"/>
    <w:rsid w:val="00980F8A"/>
    <w:rsid w:val="00986AD4"/>
    <w:rsid w:val="00987554"/>
    <w:rsid w:val="00991C45"/>
    <w:rsid w:val="0099455F"/>
    <w:rsid w:val="00994D3B"/>
    <w:rsid w:val="009952AC"/>
    <w:rsid w:val="009A416F"/>
    <w:rsid w:val="009A41E9"/>
    <w:rsid w:val="009A55E8"/>
    <w:rsid w:val="009A78A6"/>
    <w:rsid w:val="009B419B"/>
    <w:rsid w:val="009B6A33"/>
    <w:rsid w:val="009B73C4"/>
    <w:rsid w:val="009C28C7"/>
    <w:rsid w:val="009C2CC3"/>
    <w:rsid w:val="009C4999"/>
    <w:rsid w:val="009C6C00"/>
    <w:rsid w:val="009C72BA"/>
    <w:rsid w:val="009D0824"/>
    <w:rsid w:val="009D0C44"/>
    <w:rsid w:val="009D20CE"/>
    <w:rsid w:val="009D3B2A"/>
    <w:rsid w:val="009D478B"/>
    <w:rsid w:val="009D4D83"/>
    <w:rsid w:val="009D55EB"/>
    <w:rsid w:val="009D57E2"/>
    <w:rsid w:val="009D7CF6"/>
    <w:rsid w:val="009E25BC"/>
    <w:rsid w:val="009E4B92"/>
    <w:rsid w:val="009E6AE3"/>
    <w:rsid w:val="009F069F"/>
    <w:rsid w:val="009F3D8E"/>
    <w:rsid w:val="009F51DF"/>
    <w:rsid w:val="009F5667"/>
    <w:rsid w:val="00A01256"/>
    <w:rsid w:val="00A03C32"/>
    <w:rsid w:val="00A050F3"/>
    <w:rsid w:val="00A1048B"/>
    <w:rsid w:val="00A1168B"/>
    <w:rsid w:val="00A14F65"/>
    <w:rsid w:val="00A15E27"/>
    <w:rsid w:val="00A2051F"/>
    <w:rsid w:val="00A22236"/>
    <w:rsid w:val="00A255A3"/>
    <w:rsid w:val="00A2614C"/>
    <w:rsid w:val="00A26602"/>
    <w:rsid w:val="00A311D8"/>
    <w:rsid w:val="00A3125C"/>
    <w:rsid w:val="00A31A13"/>
    <w:rsid w:val="00A3248E"/>
    <w:rsid w:val="00A32E04"/>
    <w:rsid w:val="00A369C6"/>
    <w:rsid w:val="00A37426"/>
    <w:rsid w:val="00A415BA"/>
    <w:rsid w:val="00A41BCC"/>
    <w:rsid w:val="00A44D47"/>
    <w:rsid w:val="00A4523B"/>
    <w:rsid w:val="00A475E7"/>
    <w:rsid w:val="00A477A7"/>
    <w:rsid w:val="00A51923"/>
    <w:rsid w:val="00A520A1"/>
    <w:rsid w:val="00A5219D"/>
    <w:rsid w:val="00A522B7"/>
    <w:rsid w:val="00A54550"/>
    <w:rsid w:val="00A545F4"/>
    <w:rsid w:val="00A55072"/>
    <w:rsid w:val="00A608FA"/>
    <w:rsid w:val="00A60F29"/>
    <w:rsid w:val="00A61026"/>
    <w:rsid w:val="00A61860"/>
    <w:rsid w:val="00A61B73"/>
    <w:rsid w:val="00A61C6B"/>
    <w:rsid w:val="00A637E7"/>
    <w:rsid w:val="00A63FCD"/>
    <w:rsid w:val="00A640EF"/>
    <w:rsid w:val="00A655F4"/>
    <w:rsid w:val="00A6575C"/>
    <w:rsid w:val="00A67187"/>
    <w:rsid w:val="00A67313"/>
    <w:rsid w:val="00A7270C"/>
    <w:rsid w:val="00A738A0"/>
    <w:rsid w:val="00A7552B"/>
    <w:rsid w:val="00A759FB"/>
    <w:rsid w:val="00A76784"/>
    <w:rsid w:val="00A77BF9"/>
    <w:rsid w:val="00A801BC"/>
    <w:rsid w:val="00A81416"/>
    <w:rsid w:val="00A82397"/>
    <w:rsid w:val="00A82757"/>
    <w:rsid w:val="00A8369C"/>
    <w:rsid w:val="00A849C9"/>
    <w:rsid w:val="00A86F3C"/>
    <w:rsid w:val="00A87E2E"/>
    <w:rsid w:val="00A9082C"/>
    <w:rsid w:val="00A94A1A"/>
    <w:rsid w:val="00AA39FE"/>
    <w:rsid w:val="00AA5B0B"/>
    <w:rsid w:val="00AB0D3C"/>
    <w:rsid w:val="00AB1DFB"/>
    <w:rsid w:val="00AB3A10"/>
    <w:rsid w:val="00AB4740"/>
    <w:rsid w:val="00AB6483"/>
    <w:rsid w:val="00AB7241"/>
    <w:rsid w:val="00AB72BA"/>
    <w:rsid w:val="00AC0FDF"/>
    <w:rsid w:val="00AC2411"/>
    <w:rsid w:val="00AC3693"/>
    <w:rsid w:val="00AC3906"/>
    <w:rsid w:val="00AC4BAD"/>
    <w:rsid w:val="00AC4F61"/>
    <w:rsid w:val="00AC5CB4"/>
    <w:rsid w:val="00AD0621"/>
    <w:rsid w:val="00AD0926"/>
    <w:rsid w:val="00AD2F84"/>
    <w:rsid w:val="00AD6FA6"/>
    <w:rsid w:val="00AD7EA6"/>
    <w:rsid w:val="00AE18B8"/>
    <w:rsid w:val="00AE2606"/>
    <w:rsid w:val="00AE449F"/>
    <w:rsid w:val="00AE471B"/>
    <w:rsid w:val="00AE50FF"/>
    <w:rsid w:val="00AE5E41"/>
    <w:rsid w:val="00AE68D5"/>
    <w:rsid w:val="00AE6A2A"/>
    <w:rsid w:val="00AE7894"/>
    <w:rsid w:val="00AF0796"/>
    <w:rsid w:val="00AF1A4C"/>
    <w:rsid w:val="00AF391A"/>
    <w:rsid w:val="00AF45DC"/>
    <w:rsid w:val="00AF5728"/>
    <w:rsid w:val="00AF6AE2"/>
    <w:rsid w:val="00AF7877"/>
    <w:rsid w:val="00AF7F0A"/>
    <w:rsid w:val="00B00468"/>
    <w:rsid w:val="00B03A04"/>
    <w:rsid w:val="00B074C4"/>
    <w:rsid w:val="00B0787B"/>
    <w:rsid w:val="00B10570"/>
    <w:rsid w:val="00B10A6C"/>
    <w:rsid w:val="00B10C6C"/>
    <w:rsid w:val="00B11573"/>
    <w:rsid w:val="00B11F13"/>
    <w:rsid w:val="00B12254"/>
    <w:rsid w:val="00B12F47"/>
    <w:rsid w:val="00B141FF"/>
    <w:rsid w:val="00B14224"/>
    <w:rsid w:val="00B14700"/>
    <w:rsid w:val="00B24971"/>
    <w:rsid w:val="00B24AC4"/>
    <w:rsid w:val="00B25FE7"/>
    <w:rsid w:val="00B26209"/>
    <w:rsid w:val="00B27A88"/>
    <w:rsid w:val="00B31096"/>
    <w:rsid w:val="00B310E7"/>
    <w:rsid w:val="00B340A3"/>
    <w:rsid w:val="00B40ED7"/>
    <w:rsid w:val="00B41C9B"/>
    <w:rsid w:val="00B42A2A"/>
    <w:rsid w:val="00B45D24"/>
    <w:rsid w:val="00B4670F"/>
    <w:rsid w:val="00B47383"/>
    <w:rsid w:val="00B47AE8"/>
    <w:rsid w:val="00B50ED1"/>
    <w:rsid w:val="00B510D8"/>
    <w:rsid w:val="00B5269B"/>
    <w:rsid w:val="00B52819"/>
    <w:rsid w:val="00B55632"/>
    <w:rsid w:val="00B57BEE"/>
    <w:rsid w:val="00B602F0"/>
    <w:rsid w:val="00B60512"/>
    <w:rsid w:val="00B6167B"/>
    <w:rsid w:val="00B629C4"/>
    <w:rsid w:val="00B62B0B"/>
    <w:rsid w:val="00B64D3C"/>
    <w:rsid w:val="00B66375"/>
    <w:rsid w:val="00B66947"/>
    <w:rsid w:val="00B669A0"/>
    <w:rsid w:val="00B66C1A"/>
    <w:rsid w:val="00B67FC3"/>
    <w:rsid w:val="00B71880"/>
    <w:rsid w:val="00B74689"/>
    <w:rsid w:val="00B76CDE"/>
    <w:rsid w:val="00B807C6"/>
    <w:rsid w:val="00B81533"/>
    <w:rsid w:val="00B822CA"/>
    <w:rsid w:val="00B82385"/>
    <w:rsid w:val="00B82EFF"/>
    <w:rsid w:val="00B83E72"/>
    <w:rsid w:val="00B923A1"/>
    <w:rsid w:val="00B94F2D"/>
    <w:rsid w:val="00B97122"/>
    <w:rsid w:val="00BA05F3"/>
    <w:rsid w:val="00BA3403"/>
    <w:rsid w:val="00BA4247"/>
    <w:rsid w:val="00BA57EE"/>
    <w:rsid w:val="00BA6A5B"/>
    <w:rsid w:val="00BA723B"/>
    <w:rsid w:val="00BB10B0"/>
    <w:rsid w:val="00BB3952"/>
    <w:rsid w:val="00BB4474"/>
    <w:rsid w:val="00BB4D32"/>
    <w:rsid w:val="00BB5D78"/>
    <w:rsid w:val="00BB6437"/>
    <w:rsid w:val="00BB6A27"/>
    <w:rsid w:val="00BC3463"/>
    <w:rsid w:val="00BC409F"/>
    <w:rsid w:val="00BD2C81"/>
    <w:rsid w:val="00BD4E74"/>
    <w:rsid w:val="00BD5585"/>
    <w:rsid w:val="00BD572D"/>
    <w:rsid w:val="00BD6433"/>
    <w:rsid w:val="00BD7311"/>
    <w:rsid w:val="00BD767D"/>
    <w:rsid w:val="00BE0339"/>
    <w:rsid w:val="00BE13F0"/>
    <w:rsid w:val="00BE292E"/>
    <w:rsid w:val="00BE2CAF"/>
    <w:rsid w:val="00BE43EE"/>
    <w:rsid w:val="00BE4CA0"/>
    <w:rsid w:val="00BF0089"/>
    <w:rsid w:val="00BF06D0"/>
    <w:rsid w:val="00BF3C0B"/>
    <w:rsid w:val="00BF5622"/>
    <w:rsid w:val="00BF5A49"/>
    <w:rsid w:val="00BF6DAF"/>
    <w:rsid w:val="00C000C3"/>
    <w:rsid w:val="00C028ED"/>
    <w:rsid w:val="00C02E16"/>
    <w:rsid w:val="00C07384"/>
    <w:rsid w:val="00C11805"/>
    <w:rsid w:val="00C136C5"/>
    <w:rsid w:val="00C21780"/>
    <w:rsid w:val="00C22092"/>
    <w:rsid w:val="00C227A5"/>
    <w:rsid w:val="00C22D99"/>
    <w:rsid w:val="00C234AF"/>
    <w:rsid w:val="00C26BE3"/>
    <w:rsid w:val="00C26D7C"/>
    <w:rsid w:val="00C30025"/>
    <w:rsid w:val="00C30B90"/>
    <w:rsid w:val="00C30CDD"/>
    <w:rsid w:val="00C33E22"/>
    <w:rsid w:val="00C3537B"/>
    <w:rsid w:val="00C35513"/>
    <w:rsid w:val="00C36678"/>
    <w:rsid w:val="00C36E7A"/>
    <w:rsid w:val="00C40A68"/>
    <w:rsid w:val="00C4292F"/>
    <w:rsid w:val="00C42B89"/>
    <w:rsid w:val="00C43AA5"/>
    <w:rsid w:val="00C44D25"/>
    <w:rsid w:val="00C46B82"/>
    <w:rsid w:val="00C471A0"/>
    <w:rsid w:val="00C51449"/>
    <w:rsid w:val="00C5265E"/>
    <w:rsid w:val="00C531E2"/>
    <w:rsid w:val="00C53BA1"/>
    <w:rsid w:val="00C5445C"/>
    <w:rsid w:val="00C5452C"/>
    <w:rsid w:val="00C6020F"/>
    <w:rsid w:val="00C607F5"/>
    <w:rsid w:val="00C61C63"/>
    <w:rsid w:val="00C652A1"/>
    <w:rsid w:val="00C65670"/>
    <w:rsid w:val="00C6690E"/>
    <w:rsid w:val="00C70563"/>
    <w:rsid w:val="00C70618"/>
    <w:rsid w:val="00C73B5D"/>
    <w:rsid w:val="00C73C3B"/>
    <w:rsid w:val="00C75719"/>
    <w:rsid w:val="00C76EBB"/>
    <w:rsid w:val="00C77355"/>
    <w:rsid w:val="00C82759"/>
    <w:rsid w:val="00C83A25"/>
    <w:rsid w:val="00C855EF"/>
    <w:rsid w:val="00C87563"/>
    <w:rsid w:val="00C91DA9"/>
    <w:rsid w:val="00C9301B"/>
    <w:rsid w:val="00C93231"/>
    <w:rsid w:val="00C93296"/>
    <w:rsid w:val="00C95918"/>
    <w:rsid w:val="00C97AD7"/>
    <w:rsid w:val="00CA1471"/>
    <w:rsid w:val="00CA1854"/>
    <w:rsid w:val="00CA228B"/>
    <w:rsid w:val="00CA292E"/>
    <w:rsid w:val="00CA516B"/>
    <w:rsid w:val="00CA5C11"/>
    <w:rsid w:val="00CA5FAF"/>
    <w:rsid w:val="00CA6B8D"/>
    <w:rsid w:val="00CA6F65"/>
    <w:rsid w:val="00CA70DA"/>
    <w:rsid w:val="00CB175E"/>
    <w:rsid w:val="00CB1B11"/>
    <w:rsid w:val="00CB5FAE"/>
    <w:rsid w:val="00CB71B6"/>
    <w:rsid w:val="00CB794D"/>
    <w:rsid w:val="00CB7BF2"/>
    <w:rsid w:val="00CC27F4"/>
    <w:rsid w:val="00CC2CC2"/>
    <w:rsid w:val="00CC45BE"/>
    <w:rsid w:val="00CC5DC8"/>
    <w:rsid w:val="00CC78D8"/>
    <w:rsid w:val="00CC792B"/>
    <w:rsid w:val="00CD0EB7"/>
    <w:rsid w:val="00CD26B7"/>
    <w:rsid w:val="00CD3CEC"/>
    <w:rsid w:val="00CD6631"/>
    <w:rsid w:val="00CE0B77"/>
    <w:rsid w:val="00CE0E5B"/>
    <w:rsid w:val="00CE7E51"/>
    <w:rsid w:val="00CF021F"/>
    <w:rsid w:val="00CF071E"/>
    <w:rsid w:val="00CF0F5A"/>
    <w:rsid w:val="00CF145E"/>
    <w:rsid w:val="00CF2D0F"/>
    <w:rsid w:val="00CF37D2"/>
    <w:rsid w:val="00CF3F49"/>
    <w:rsid w:val="00CF4269"/>
    <w:rsid w:val="00CF45B5"/>
    <w:rsid w:val="00CF4697"/>
    <w:rsid w:val="00CF607C"/>
    <w:rsid w:val="00CF77C8"/>
    <w:rsid w:val="00D0002C"/>
    <w:rsid w:val="00D005AE"/>
    <w:rsid w:val="00D01CA3"/>
    <w:rsid w:val="00D06E51"/>
    <w:rsid w:val="00D06E78"/>
    <w:rsid w:val="00D07E44"/>
    <w:rsid w:val="00D106F5"/>
    <w:rsid w:val="00D13D45"/>
    <w:rsid w:val="00D13D68"/>
    <w:rsid w:val="00D14AF9"/>
    <w:rsid w:val="00D20B1F"/>
    <w:rsid w:val="00D23142"/>
    <w:rsid w:val="00D27744"/>
    <w:rsid w:val="00D2786C"/>
    <w:rsid w:val="00D27881"/>
    <w:rsid w:val="00D27C56"/>
    <w:rsid w:val="00D31708"/>
    <w:rsid w:val="00D33371"/>
    <w:rsid w:val="00D33BF6"/>
    <w:rsid w:val="00D33D92"/>
    <w:rsid w:val="00D34F5B"/>
    <w:rsid w:val="00D35732"/>
    <w:rsid w:val="00D3594E"/>
    <w:rsid w:val="00D36891"/>
    <w:rsid w:val="00D37AB7"/>
    <w:rsid w:val="00D37DD4"/>
    <w:rsid w:val="00D40918"/>
    <w:rsid w:val="00D4187D"/>
    <w:rsid w:val="00D41ABD"/>
    <w:rsid w:val="00D41B7B"/>
    <w:rsid w:val="00D43208"/>
    <w:rsid w:val="00D43FEE"/>
    <w:rsid w:val="00D5192C"/>
    <w:rsid w:val="00D523E7"/>
    <w:rsid w:val="00D5265F"/>
    <w:rsid w:val="00D52E7C"/>
    <w:rsid w:val="00D53410"/>
    <w:rsid w:val="00D5402D"/>
    <w:rsid w:val="00D5496F"/>
    <w:rsid w:val="00D5507B"/>
    <w:rsid w:val="00D55AF9"/>
    <w:rsid w:val="00D56CD0"/>
    <w:rsid w:val="00D60AC5"/>
    <w:rsid w:val="00D60B9D"/>
    <w:rsid w:val="00D64DAF"/>
    <w:rsid w:val="00D71E0D"/>
    <w:rsid w:val="00D72024"/>
    <w:rsid w:val="00D755FE"/>
    <w:rsid w:val="00D77D21"/>
    <w:rsid w:val="00D818EF"/>
    <w:rsid w:val="00D81AC5"/>
    <w:rsid w:val="00D83181"/>
    <w:rsid w:val="00D8340D"/>
    <w:rsid w:val="00D85996"/>
    <w:rsid w:val="00D864DE"/>
    <w:rsid w:val="00D86504"/>
    <w:rsid w:val="00D86CE9"/>
    <w:rsid w:val="00D87411"/>
    <w:rsid w:val="00D90167"/>
    <w:rsid w:val="00D90A45"/>
    <w:rsid w:val="00D90D58"/>
    <w:rsid w:val="00D90FC2"/>
    <w:rsid w:val="00D917A7"/>
    <w:rsid w:val="00D924FF"/>
    <w:rsid w:val="00D93777"/>
    <w:rsid w:val="00D979AA"/>
    <w:rsid w:val="00D97B14"/>
    <w:rsid w:val="00DA2428"/>
    <w:rsid w:val="00DA259F"/>
    <w:rsid w:val="00DA3BD6"/>
    <w:rsid w:val="00DA4638"/>
    <w:rsid w:val="00DA4F1C"/>
    <w:rsid w:val="00DB345E"/>
    <w:rsid w:val="00DB3BC0"/>
    <w:rsid w:val="00DC756A"/>
    <w:rsid w:val="00DD05F7"/>
    <w:rsid w:val="00DD1BA9"/>
    <w:rsid w:val="00DD34CC"/>
    <w:rsid w:val="00DD4AD2"/>
    <w:rsid w:val="00DD550A"/>
    <w:rsid w:val="00DE0B7F"/>
    <w:rsid w:val="00DE1A38"/>
    <w:rsid w:val="00DE3D22"/>
    <w:rsid w:val="00DE6DC1"/>
    <w:rsid w:val="00DE736D"/>
    <w:rsid w:val="00DE73FC"/>
    <w:rsid w:val="00DE776A"/>
    <w:rsid w:val="00DE7A08"/>
    <w:rsid w:val="00DF167C"/>
    <w:rsid w:val="00DF1F5F"/>
    <w:rsid w:val="00DF2A11"/>
    <w:rsid w:val="00DF5A46"/>
    <w:rsid w:val="00DF7357"/>
    <w:rsid w:val="00DF7440"/>
    <w:rsid w:val="00E01D9F"/>
    <w:rsid w:val="00E02D97"/>
    <w:rsid w:val="00E041A5"/>
    <w:rsid w:val="00E04A89"/>
    <w:rsid w:val="00E10275"/>
    <w:rsid w:val="00E10AD5"/>
    <w:rsid w:val="00E113E4"/>
    <w:rsid w:val="00E11E46"/>
    <w:rsid w:val="00E14BE0"/>
    <w:rsid w:val="00E14D3D"/>
    <w:rsid w:val="00E177B4"/>
    <w:rsid w:val="00E205EA"/>
    <w:rsid w:val="00E206C4"/>
    <w:rsid w:val="00E23484"/>
    <w:rsid w:val="00E23CCC"/>
    <w:rsid w:val="00E26044"/>
    <w:rsid w:val="00E26E60"/>
    <w:rsid w:val="00E26EDA"/>
    <w:rsid w:val="00E274B1"/>
    <w:rsid w:val="00E3227A"/>
    <w:rsid w:val="00E32396"/>
    <w:rsid w:val="00E32AB0"/>
    <w:rsid w:val="00E340B7"/>
    <w:rsid w:val="00E35826"/>
    <w:rsid w:val="00E36CDA"/>
    <w:rsid w:val="00E41391"/>
    <w:rsid w:val="00E419DD"/>
    <w:rsid w:val="00E428A7"/>
    <w:rsid w:val="00E43ECA"/>
    <w:rsid w:val="00E4484A"/>
    <w:rsid w:val="00E47A7A"/>
    <w:rsid w:val="00E50B40"/>
    <w:rsid w:val="00E51F72"/>
    <w:rsid w:val="00E52BF0"/>
    <w:rsid w:val="00E5550D"/>
    <w:rsid w:val="00E55ED2"/>
    <w:rsid w:val="00E56479"/>
    <w:rsid w:val="00E6059E"/>
    <w:rsid w:val="00E6066C"/>
    <w:rsid w:val="00E622FD"/>
    <w:rsid w:val="00E62497"/>
    <w:rsid w:val="00E67449"/>
    <w:rsid w:val="00E67EB1"/>
    <w:rsid w:val="00E705D4"/>
    <w:rsid w:val="00E71A56"/>
    <w:rsid w:val="00E72154"/>
    <w:rsid w:val="00E74413"/>
    <w:rsid w:val="00E75C20"/>
    <w:rsid w:val="00E77875"/>
    <w:rsid w:val="00E779D8"/>
    <w:rsid w:val="00E77CC0"/>
    <w:rsid w:val="00E81851"/>
    <w:rsid w:val="00E82E97"/>
    <w:rsid w:val="00E83A1E"/>
    <w:rsid w:val="00E8453E"/>
    <w:rsid w:val="00E952F2"/>
    <w:rsid w:val="00E95951"/>
    <w:rsid w:val="00E95B6D"/>
    <w:rsid w:val="00EA1B11"/>
    <w:rsid w:val="00EA3FF8"/>
    <w:rsid w:val="00EA6091"/>
    <w:rsid w:val="00EA6B3F"/>
    <w:rsid w:val="00EB0DD0"/>
    <w:rsid w:val="00EB1287"/>
    <w:rsid w:val="00EB19AF"/>
    <w:rsid w:val="00EB1FB3"/>
    <w:rsid w:val="00EB28C7"/>
    <w:rsid w:val="00EB4A2F"/>
    <w:rsid w:val="00EC0833"/>
    <w:rsid w:val="00EC1879"/>
    <w:rsid w:val="00EC209D"/>
    <w:rsid w:val="00EC2316"/>
    <w:rsid w:val="00EC29B7"/>
    <w:rsid w:val="00ED3C7F"/>
    <w:rsid w:val="00EE003E"/>
    <w:rsid w:val="00EE0956"/>
    <w:rsid w:val="00EE0A71"/>
    <w:rsid w:val="00EE0BE0"/>
    <w:rsid w:val="00EE3162"/>
    <w:rsid w:val="00EE46B7"/>
    <w:rsid w:val="00EE6F77"/>
    <w:rsid w:val="00EE777A"/>
    <w:rsid w:val="00EF09C5"/>
    <w:rsid w:val="00EF289F"/>
    <w:rsid w:val="00EF3611"/>
    <w:rsid w:val="00EF3D25"/>
    <w:rsid w:val="00EF44E5"/>
    <w:rsid w:val="00EF603F"/>
    <w:rsid w:val="00EF781F"/>
    <w:rsid w:val="00EF7BB9"/>
    <w:rsid w:val="00F073DD"/>
    <w:rsid w:val="00F1033F"/>
    <w:rsid w:val="00F17C8E"/>
    <w:rsid w:val="00F23F37"/>
    <w:rsid w:val="00F24C57"/>
    <w:rsid w:val="00F262A5"/>
    <w:rsid w:val="00F30A66"/>
    <w:rsid w:val="00F31F5B"/>
    <w:rsid w:val="00F32523"/>
    <w:rsid w:val="00F32646"/>
    <w:rsid w:val="00F331D6"/>
    <w:rsid w:val="00F3449C"/>
    <w:rsid w:val="00F379D6"/>
    <w:rsid w:val="00F4069D"/>
    <w:rsid w:val="00F40BD6"/>
    <w:rsid w:val="00F413B0"/>
    <w:rsid w:val="00F42433"/>
    <w:rsid w:val="00F443F6"/>
    <w:rsid w:val="00F464DA"/>
    <w:rsid w:val="00F469B4"/>
    <w:rsid w:val="00F46FFC"/>
    <w:rsid w:val="00F4745D"/>
    <w:rsid w:val="00F50800"/>
    <w:rsid w:val="00F51E93"/>
    <w:rsid w:val="00F54FFC"/>
    <w:rsid w:val="00F57EEF"/>
    <w:rsid w:val="00F63195"/>
    <w:rsid w:val="00F65961"/>
    <w:rsid w:val="00F65D8E"/>
    <w:rsid w:val="00F677A2"/>
    <w:rsid w:val="00F67CD4"/>
    <w:rsid w:val="00F67DF1"/>
    <w:rsid w:val="00F730CB"/>
    <w:rsid w:val="00F74A76"/>
    <w:rsid w:val="00F74D5F"/>
    <w:rsid w:val="00F757B7"/>
    <w:rsid w:val="00F80949"/>
    <w:rsid w:val="00F81538"/>
    <w:rsid w:val="00F83E1C"/>
    <w:rsid w:val="00F8511F"/>
    <w:rsid w:val="00F86183"/>
    <w:rsid w:val="00F8627C"/>
    <w:rsid w:val="00F9029B"/>
    <w:rsid w:val="00F91382"/>
    <w:rsid w:val="00F94FD8"/>
    <w:rsid w:val="00F97DE6"/>
    <w:rsid w:val="00F97DED"/>
    <w:rsid w:val="00FA1D22"/>
    <w:rsid w:val="00FA1E93"/>
    <w:rsid w:val="00FA2448"/>
    <w:rsid w:val="00FA49F5"/>
    <w:rsid w:val="00FA4CAD"/>
    <w:rsid w:val="00FA4F9F"/>
    <w:rsid w:val="00FA742C"/>
    <w:rsid w:val="00FA7C88"/>
    <w:rsid w:val="00FB1CB8"/>
    <w:rsid w:val="00FB4BE4"/>
    <w:rsid w:val="00FB4BEE"/>
    <w:rsid w:val="00FB4CE6"/>
    <w:rsid w:val="00FC0769"/>
    <w:rsid w:val="00FC1F60"/>
    <w:rsid w:val="00FC6FF7"/>
    <w:rsid w:val="00FC7D86"/>
    <w:rsid w:val="00FD039A"/>
    <w:rsid w:val="00FD0A42"/>
    <w:rsid w:val="00FD1161"/>
    <w:rsid w:val="00FD11ED"/>
    <w:rsid w:val="00FD2F8D"/>
    <w:rsid w:val="00FD3A96"/>
    <w:rsid w:val="00FD4F17"/>
    <w:rsid w:val="00FD53C0"/>
    <w:rsid w:val="00FE0127"/>
    <w:rsid w:val="00FE218B"/>
    <w:rsid w:val="00FE350D"/>
    <w:rsid w:val="00FE3570"/>
    <w:rsid w:val="00FE3D5D"/>
    <w:rsid w:val="00FE5416"/>
    <w:rsid w:val="00FE5E3F"/>
    <w:rsid w:val="00FE5F07"/>
    <w:rsid w:val="00FE7DA8"/>
    <w:rsid w:val="00FF0130"/>
    <w:rsid w:val="00FF3082"/>
    <w:rsid w:val="00FF30FB"/>
    <w:rsid w:val="00FF3D6B"/>
    <w:rsid w:val="00FF3F03"/>
    <w:rsid w:val="00FF4A02"/>
    <w:rsid w:val="00FF5DDD"/>
    <w:rsid w:val="00FF6904"/>
    <w:rsid w:val="00FF694D"/>
    <w:rsid w:val="00FF6EC6"/>
    <w:rsid w:val="00FF7580"/>
    <w:rsid w:val="0130C2B2"/>
    <w:rsid w:val="020614F0"/>
    <w:rsid w:val="021A7D1C"/>
    <w:rsid w:val="03271493"/>
    <w:rsid w:val="03697D33"/>
    <w:rsid w:val="05949D44"/>
    <w:rsid w:val="05F92409"/>
    <w:rsid w:val="06C7FAD5"/>
    <w:rsid w:val="06CE6604"/>
    <w:rsid w:val="06F57F66"/>
    <w:rsid w:val="07306DA5"/>
    <w:rsid w:val="076ED8D8"/>
    <w:rsid w:val="081A72F2"/>
    <w:rsid w:val="0947E6E9"/>
    <w:rsid w:val="096A9B95"/>
    <w:rsid w:val="0A7BF746"/>
    <w:rsid w:val="0AABB592"/>
    <w:rsid w:val="0AAE1F04"/>
    <w:rsid w:val="0ACF2A17"/>
    <w:rsid w:val="0B4913EE"/>
    <w:rsid w:val="0B4EED25"/>
    <w:rsid w:val="0B5D5A0B"/>
    <w:rsid w:val="0BA1D727"/>
    <w:rsid w:val="0BD05B04"/>
    <w:rsid w:val="0C26B516"/>
    <w:rsid w:val="0C634674"/>
    <w:rsid w:val="0DE63353"/>
    <w:rsid w:val="0FD3303C"/>
    <w:rsid w:val="10893D81"/>
    <w:rsid w:val="1096FF55"/>
    <w:rsid w:val="10EB38CA"/>
    <w:rsid w:val="112F6114"/>
    <w:rsid w:val="119E606B"/>
    <w:rsid w:val="120885CB"/>
    <w:rsid w:val="129DC9C2"/>
    <w:rsid w:val="13117D9C"/>
    <w:rsid w:val="132AE2A6"/>
    <w:rsid w:val="138366F0"/>
    <w:rsid w:val="141052F2"/>
    <w:rsid w:val="14557CB2"/>
    <w:rsid w:val="14F8AF00"/>
    <w:rsid w:val="154DF050"/>
    <w:rsid w:val="1550A6F3"/>
    <w:rsid w:val="15FF2DEB"/>
    <w:rsid w:val="160D07C5"/>
    <w:rsid w:val="16EC7754"/>
    <w:rsid w:val="186F1F58"/>
    <w:rsid w:val="1890C296"/>
    <w:rsid w:val="189FB67F"/>
    <w:rsid w:val="18B6AFB7"/>
    <w:rsid w:val="1901206E"/>
    <w:rsid w:val="19D4B3AA"/>
    <w:rsid w:val="19E05AAF"/>
    <w:rsid w:val="19EA0DA2"/>
    <w:rsid w:val="1A5277F8"/>
    <w:rsid w:val="1C0173B7"/>
    <w:rsid w:val="1CC06D44"/>
    <w:rsid w:val="1D94694A"/>
    <w:rsid w:val="1E03D0DE"/>
    <w:rsid w:val="1F2664CC"/>
    <w:rsid w:val="1F2F6290"/>
    <w:rsid w:val="209A6A9C"/>
    <w:rsid w:val="209F63F4"/>
    <w:rsid w:val="210A36D3"/>
    <w:rsid w:val="2132FD26"/>
    <w:rsid w:val="21497C2C"/>
    <w:rsid w:val="21EDDEE1"/>
    <w:rsid w:val="22F8A3D4"/>
    <w:rsid w:val="243CA837"/>
    <w:rsid w:val="254DA260"/>
    <w:rsid w:val="26E9F55E"/>
    <w:rsid w:val="27025C83"/>
    <w:rsid w:val="27685DBC"/>
    <w:rsid w:val="27A14805"/>
    <w:rsid w:val="27DAD8CF"/>
    <w:rsid w:val="2998BAD6"/>
    <w:rsid w:val="2A1A10DC"/>
    <w:rsid w:val="2A9DE3C9"/>
    <w:rsid w:val="2B2E0BED"/>
    <w:rsid w:val="2B8C1716"/>
    <w:rsid w:val="2C0EB8EE"/>
    <w:rsid w:val="2C288164"/>
    <w:rsid w:val="2CB6C8B1"/>
    <w:rsid w:val="2CFF8DD3"/>
    <w:rsid w:val="2D3DB5D5"/>
    <w:rsid w:val="2DE2C2B9"/>
    <w:rsid w:val="2E21E22E"/>
    <w:rsid w:val="2EFC722C"/>
    <w:rsid w:val="30130966"/>
    <w:rsid w:val="30600540"/>
    <w:rsid w:val="3098428D"/>
    <w:rsid w:val="30A63ECA"/>
    <w:rsid w:val="30E93CC8"/>
    <w:rsid w:val="323412EE"/>
    <w:rsid w:val="3331ADAC"/>
    <w:rsid w:val="341CED98"/>
    <w:rsid w:val="3539207A"/>
    <w:rsid w:val="35A1E66D"/>
    <w:rsid w:val="3704F1EE"/>
    <w:rsid w:val="38258C88"/>
    <w:rsid w:val="38313CDD"/>
    <w:rsid w:val="3A48E25E"/>
    <w:rsid w:val="3A5857C8"/>
    <w:rsid w:val="3A9FDE6D"/>
    <w:rsid w:val="3B292FA3"/>
    <w:rsid w:val="3B8C4533"/>
    <w:rsid w:val="3CF1D11B"/>
    <w:rsid w:val="3CF483F4"/>
    <w:rsid w:val="3D59DF0F"/>
    <w:rsid w:val="3D5ACFB8"/>
    <w:rsid w:val="3D9F5C53"/>
    <w:rsid w:val="3F72E469"/>
    <w:rsid w:val="3F88F182"/>
    <w:rsid w:val="402C719B"/>
    <w:rsid w:val="4134A389"/>
    <w:rsid w:val="4146BAAD"/>
    <w:rsid w:val="415F6D05"/>
    <w:rsid w:val="41772E57"/>
    <w:rsid w:val="41E31B08"/>
    <w:rsid w:val="424A36B8"/>
    <w:rsid w:val="424A4150"/>
    <w:rsid w:val="42A31E79"/>
    <w:rsid w:val="42ED56FD"/>
    <w:rsid w:val="45D7DEBF"/>
    <w:rsid w:val="45D810FD"/>
    <w:rsid w:val="45ECA093"/>
    <w:rsid w:val="460FBDB3"/>
    <w:rsid w:val="47029C2B"/>
    <w:rsid w:val="480A646D"/>
    <w:rsid w:val="48175F1B"/>
    <w:rsid w:val="483803FB"/>
    <w:rsid w:val="488DDDF1"/>
    <w:rsid w:val="4A555335"/>
    <w:rsid w:val="4A6A8301"/>
    <w:rsid w:val="4ABBB30D"/>
    <w:rsid w:val="4B7432F7"/>
    <w:rsid w:val="4C8723E4"/>
    <w:rsid w:val="4D508340"/>
    <w:rsid w:val="4D6C26E3"/>
    <w:rsid w:val="4D8CF3F7"/>
    <w:rsid w:val="4D933803"/>
    <w:rsid w:val="4EACED3E"/>
    <w:rsid w:val="5134D8C0"/>
    <w:rsid w:val="51DCF6BB"/>
    <w:rsid w:val="55377F13"/>
    <w:rsid w:val="553D8C2B"/>
    <w:rsid w:val="579CD45E"/>
    <w:rsid w:val="57C2B246"/>
    <w:rsid w:val="59702C28"/>
    <w:rsid w:val="59ACC131"/>
    <w:rsid w:val="5A53010A"/>
    <w:rsid w:val="5B4EBCED"/>
    <w:rsid w:val="5BAAC663"/>
    <w:rsid w:val="5BCCDDF9"/>
    <w:rsid w:val="5BFE96C8"/>
    <w:rsid w:val="5CBB0250"/>
    <w:rsid w:val="5CE1E1F6"/>
    <w:rsid w:val="5CF2BB49"/>
    <w:rsid w:val="5CFB0A53"/>
    <w:rsid w:val="5D037536"/>
    <w:rsid w:val="5D3ABF1F"/>
    <w:rsid w:val="5E168C0F"/>
    <w:rsid w:val="5E2F8AD6"/>
    <w:rsid w:val="5E7A5B51"/>
    <w:rsid w:val="5F956C54"/>
    <w:rsid w:val="5FA0E0C6"/>
    <w:rsid w:val="5FA7CE6A"/>
    <w:rsid w:val="5FD2244C"/>
    <w:rsid w:val="5FFF5ACC"/>
    <w:rsid w:val="6025BEBF"/>
    <w:rsid w:val="607CD583"/>
    <w:rsid w:val="6116B213"/>
    <w:rsid w:val="626A94C7"/>
    <w:rsid w:val="65A0BF9E"/>
    <w:rsid w:val="65C783D9"/>
    <w:rsid w:val="664165D0"/>
    <w:rsid w:val="66CC6F68"/>
    <w:rsid w:val="67216DE3"/>
    <w:rsid w:val="673E96AA"/>
    <w:rsid w:val="67A445F8"/>
    <w:rsid w:val="68A587FD"/>
    <w:rsid w:val="6AA0E949"/>
    <w:rsid w:val="6ABF9F54"/>
    <w:rsid w:val="6B0AFEF8"/>
    <w:rsid w:val="6B7927AE"/>
    <w:rsid w:val="6D988B4A"/>
    <w:rsid w:val="6DCA594C"/>
    <w:rsid w:val="6F266A2D"/>
    <w:rsid w:val="6FCF1FB9"/>
    <w:rsid w:val="70D2B958"/>
    <w:rsid w:val="710366AA"/>
    <w:rsid w:val="712FD868"/>
    <w:rsid w:val="7145E445"/>
    <w:rsid w:val="715CFE9C"/>
    <w:rsid w:val="71C7398E"/>
    <w:rsid w:val="7306C07B"/>
    <w:rsid w:val="736F3B0A"/>
    <w:rsid w:val="744471A3"/>
    <w:rsid w:val="759F2A3E"/>
    <w:rsid w:val="762686E7"/>
    <w:rsid w:val="76539823"/>
    <w:rsid w:val="782972F8"/>
    <w:rsid w:val="79121B4C"/>
    <w:rsid w:val="7B886378"/>
    <w:rsid w:val="7BECC25D"/>
    <w:rsid w:val="7C6EC24A"/>
    <w:rsid w:val="7D485494"/>
    <w:rsid w:val="7DEF2C65"/>
    <w:rsid w:val="7DF69B5B"/>
    <w:rsid w:val="7F8C776F"/>
    <w:rsid w:val="7F95C0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2780"/>
  <w15:chartTrackingRefBased/>
  <w15:docId w15:val="{2F41ABE9-E558-4B7A-98D9-616A2D4530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qFormat/>
    <w:rsid w:val="004574E8"/>
    <w:pPr>
      <w:keepNext/>
      <w:keepLines/>
      <w:numPr>
        <w:numId w:val="4"/>
      </w:numPr>
      <w:spacing w:after="0" w:line="240" w:lineRule="auto"/>
      <w:outlineLvl w:val="0"/>
    </w:pPr>
    <w:rPr>
      <w:rFonts w:ascii="Arial" w:hAnsi="Arial" w:eastAsia="Arial" w:cs="Arial"/>
      <w:b/>
      <w:lang w:eastAsia="en-GB"/>
    </w:rPr>
  </w:style>
  <w:style w:type="paragraph" w:styleId="Heading2">
    <w:name w:val="heading 2"/>
    <w:basedOn w:val="Normal"/>
    <w:next w:val="Normal"/>
    <w:link w:val="Heading2Char"/>
    <w:uiPriority w:val="9"/>
    <w:unhideWhenUsed/>
    <w:qFormat/>
    <w:rsid w:val="004574E8"/>
    <w:pPr>
      <w:numPr>
        <w:ilvl w:val="1"/>
        <w:numId w:val="4"/>
      </w:numPr>
      <w:spacing w:after="0" w:line="240" w:lineRule="auto"/>
      <w:outlineLvl w:val="1"/>
    </w:pPr>
    <w:rPr>
      <w:rFonts w:ascii="Arial" w:hAnsi="Arial" w:eastAsia="Arial" w:cs="Arial"/>
      <w:color w:val="080F21"/>
      <w:lang w:eastAsia="en-GB"/>
    </w:rPr>
  </w:style>
  <w:style w:type="paragraph" w:styleId="Heading3">
    <w:name w:val="heading 3"/>
    <w:basedOn w:val="Normal"/>
    <w:next w:val="Normal"/>
    <w:link w:val="Heading3Char"/>
    <w:uiPriority w:val="9"/>
    <w:unhideWhenUsed/>
    <w:qFormat/>
    <w:rsid w:val="004574E8"/>
    <w:pPr>
      <w:keepNext/>
      <w:keepLines/>
      <w:numPr>
        <w:ilvl w:val="2"/>
        <w:numId w:val="4"/>
      </w:numPr>
      <w:spacing w:after="0" w:line="240" w:lineRule="auto"/>
      <w:outlineLvl w:val="2"/>
    </w:pPr>
    <w:rPr>
      <w:rFonts w:ascii="Arial" w:hAnsi="Arial" w:eastAsiaTheme="majorEastAsia" w:cstheme="majorBidi"/>
      <w:szCs w:val="24"/>
      <w:lang w:eastAsia="en-GB"/>
    </w:rPr>
  </w:style>
  <w:style w:type="paragraph" w:styleId="Heading4">
    <w:name w:val="heading 4"/>
    <w:basedOn w:val="Normal"/>
    <w:next w:val="Normal"/>
    <w:link w:val="Heading4Char"/>
    <w:uiPriority w:val="9"/>
    <w:unhideWhenUsed/>
    <w:qFormat/>
    <w:rsid w:val="00DE736D"/>
    <w:pPr>
      <w:keepNext/>
      <w:keepLines/>
      <w:numPr>
        <w:ilvl w:val="3"/>
        <w:numId w:val="4"/>
      </w:numPr>
      <w:spacing w:before="40" w:after="0" w:line="240" w:lineRule="auto"/>
      <w:outlineLvl w:val="3"/>
    </w:pPr>
    <w:rPr>
      <w:rFonts w:asciiTheme="majorHAnsi" w:hAnsiTheme="majorHAnsi" w:eastAsiaTheme="majorEastAsia" w:cstheme="majorBidi"/>
      <w:i/>
      <w:iCs/>
      <w:color w:val="2F5496" w:themeColor="accent1" w:themeShade="BF"/>
      <w:sz w:val="24"/>
      <w:lang w:eastAsia="en-GB"/>
    </w:rPr>
  </w:style>
  <w:style w:type="paragraph" w:styleId="Heading5">
    <w:name w:val="heading 5"/>
    <w:basedOn w:val="Normal"/>
    <w:next w:val="Normal"/>
    <w:link w:val="Heading5Char"/>
    <w:uiPriority w:val="9"/>
    <w:semiHidden/>
    <w:unhideWhenUsed/>
    <w:qFormat/>
    <w:rsid w:val="00DE736D"/>
    <w:pPr>
      <w:keepNext/>
      <w:keepLines/>
      <w:numPr>
        <w:ilvl w:val="4"/>
        <w:numId w:val="4"/>
      </w:numPr>
      <w:spacing w:before="40" w:after="0" w:line="240" w:lineRule="auto"/>
      <w:outlineLvl w:val="4"/>
    </w:pPr>
    <w:rPr>
      <w:rFonts w:asciiTheme="majorHAnsi" w:hAnsiTheme="majorHAnsi" w:eastAsiaTheme="majorEastAsia" w:cstheme="majorBidi"/>
      <w:color w:val="2F5496" w:themeColor="accent1" w:themeShade="BF"/>
      <w:sz w:val="24"/>
      <w:lang w:eastAsia="en-GB"/>
    </w:rPr>
  </w:style>
  <w:style w:type="paragraph" w:styleId="Heading6">
    <w:name w:val="heading 6"/>
    <w:basedOn w:val="Normal"/>
    <w:next w:val="Normal"/>
    <w:link w:val="Heading6Char"/>
    <w:uiPriority w:val="9"/>
    <w:semiHidden/>
    <w:unhideWhenUsed/>
    <w:qFormat/>
    <w:rsid w:val="00DE736D"/>
    <w:pPr>
      <w:keepNext/>
      <w:keepLines/>
      <w:numPr>
        <w:ilvl w:val="5"/>
        <w:numId w:val="4"/>
      </w:numPr>
      <w:spacing w:before="40" w:after="0" w:line="240" w:lineRule="auto"/>
      <w:outlineLvl w:val="5"/>
    </w:pPr>
    <w:rPr>
      <w:rFonts w:asciiTheme="majorHAnsi" w:hAnsiTheme="majorHAnsi" w:eastAsiaTheme="majorEastAsia" w:cstheme="majorBidi"/>
      <w:color w:val="1F3763" w:themeColor="accent1" w:themeShade="7F"/>
      <w:sz w:val="24"/>
      <w:lang w:eastAsia="en-GB"/>
    </w:rPr>
  </w:style>
  <w:style w:type="paragraph" w:styleId="Heading7">
    <w:name w:val="heading 7"/>
    <w:basedOn w:val="Normal"/>
    <w:next w:val="Normal"/>
    <w:link w:val="Heading7Char"/>
    <w:uiPriority w:val="9"/>
    <w:semiHidden/>
    <w:unhideWhenUsed/>
    <w:qFormat/>
    <w:rsid w:val="00DE736D"/>
    <w:pPr>
      <w:keepNext/>
      <w:keepLines/>
      <w:numPr>
        <w:ilvl w:val="6"/>
        <w:numId w:val="4"/>
      </w:numPr>
      <w:spacing w:before="40" w:after="0" w:line="240" w:lineRule="auto"/>
      <w:outlineLvl w:val="6"/>
    </w:pPr>
    <w:rPr>
      <w:rFonts w:asciiTheme="majorHAnsi" w:hAnsiTheme="majorHAnsi" w:eastAsiaTheme="majorEastAsia" w:cstheme="majorBidi"/>
      <w:i/>
      <w:iCs/>
      <w:color w:val="1F3763" w:themeColor="accent1" w:themeShade="7F"/>
      <w:sz w:val="24"/>
      <w:lang w:eastAsia="en-GB"/>
    </w:rPr>
  </w:style>
  <w:style w:type="paragraph" w:styleId="Heading8">
    <w:name w:val="heading 8"/>
    <w:basedOn w:val="Normal"/>
    <w:next w:val="Normal"/>
    <w:link w:val="Heading8Char"/>
    <w:uiPriority w:val="9"/>
    <w:semiHidden/>
    <w:unhideWhenUsed/>
    <w:qFormat/>
    <w:rsid w:val="00DE736D"/>
    <w:pPr>
      <w:keepNext/>
      <w:keepLines/>
      <w:numPr>
        <w:ilvl w:val="7"/>
        <w:numId w:val="4"/>
      </w:numPr>
      <w:spacing w:before="40" w:after="0" w:line="240" w:lineRule="auto"/>
      <w:outlineLvl w:val="7"/>
    </w:pPr>
    <w:rPr>
      <w:rFonts w:asciiTheme="majorHAnsi" w:hAnsiTheme="majorHAnsi" w:eastAsiaTheme="majorEastAsia"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DE736D"/>
    <w:pPr>
      <w:keepNext/>
      <w:keepLines/>
      <w:numPr>
        <w:ilvl w:val="8"/>
        <w:numId w:val="4"/>
      </w:numPr>
      <w:spacing w:before="40" w:after="0" w:line="240" w:lineRule="auto"/>
      <w:outlineLvl w:val="8"/>
    </w:pPr>
    <w:rPr>
      <w:rFonts w:asciiTheme="majorHAnsi" w:hAnsiTheme="majorHAnsi" w:eastAsiaTheme="majorEastAsia" w:cstheme="majorBidi"/>
      <w:i/>
      <w:iCs/>
      <w:color w:val="272727" w:themeColor="text1" w:themeTint="D8"/>
      <w:sz w:val="21"/>
      <w:szCs w:val="21"/>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27FF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180B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574E8"/>
    <w:rPr>
      <w:rFonts w:ascii="Arial" w:hAnsi="Arial" w:eastAsia="Arial" w:cs="Arial"/>
      <w:b/>
      <w:lang w:eastAsia="en-GB"/>
    </w:rPr>
  </w:style>
  <w:style w:type="character" w:styleId="Heading2Char" w:customStyle="1">
    <w:name w:val="Heading 2 Char"/>
    <w:basedOn w:val="DefaultParagraphFont"/>
    <w:link w:val="Heading2"/>
    <w:uiPriority w:val="9"/>
    <w:rsid w:val="004574E8"/>
    <w:rPr>
      <w:rFonts w:ascii="Arial" w:hAnsi="Arial" w:eastAsia="Arial" w:cs="Arial"/>
      <w:color w:val="080F21"/>
      <w:lang w:eastAsia="en-GB"/>
    </w:rPr>
  </w:style>
  <w:style w:type="character" w:styleId="Heading3Char" w:customStyle="1">
    <w:name w:val="Heading 3 Char"/>
    <w:basedOn w:val="DefaultParagraphFont"/>
    <w:link w:val="Heading3"/>
    <w:uiPriority w:val="9"/>
    <w:rsid w:val="004574E8"/>
    <w:rPr>
      <w:rFonts w:ascii="Arial" w:hAnsi="Arial" w:eastAsiaTheme="majorEastAsia" w:cstheme="majorBidi"/>
      <w:szCs w:val="24"/>
      <w:lang w:eastAsia="en-GB"/>
    </w:rPr>
  </w:style>
  <w:style w:type="character" w:styleId="Heading4Char" w:customStyle="1">
    <w:name w:val="Heading 4 Char"/>
    <w:basedOn w:val="DefaultParagraphFont"/>
    <w:link w:val="Heading4"/>
    <w:uiPriority w:val="9"/>
    <w:rsid w:val="00DE736D"/>
    <w:rPr>
      <w:rFonts w:asciiTheme="majorHAnsi" w:hAnsiTheme="majorHAnsi" w:eastAsiaTheme="majorEastAsia" w:cstheme="majorBidi"/>
      <w:i/>
      <w:iCs/>
      <w:color w:val="2F5496" w:themeColor="accent1" w:themeShade="BF"/>
      <w:sz w:val="24"/>
      <w:lang w:eastAsia="en-GB"/>
    </w:rPr>
  </w:style>
  <w:style w:type="character" w:styleId="Heading5Char" w:customStyle="1">
    <w:name w:val="Heading 5 Char"/>
    <w:basedOn w:val="DefaultParagraphFont"/>
    <w:link w:val="Heading5"/>
    <w:uiPriority w:val="9"/>
    <w:semiHidden/>
    <w:rsid w:val="00DE736D"/>
    <w:rPr>
      <w:rFonts w:asciiTheme="majorHAnsi" w:hAnsiTheme="majorHAnsi" w:eastAsiaTheme="majorEastAsia" w:cstheme="majorBidi"/>
      <w:color w:val="2F5496" w:themeColor="accent1" w:themeShade="BF"/>
      <w:sz w:val="24"/>
      <w:lang w:eastAsia="en-GB"/>
    </w:rPr>
  </w:style>
  <w:style w:type="character" w:styleId="Heading6Char" w:customStyle="1">
    <w:name w:val="Heading 6 Char"/>
    <w:basedOn w:val="DefaultParagraphFont"/>
    <w:link w:val="Heading6"/>
    <w:uiPriority w:val="9"/>
    <w:semiHidden/>
    <w:rsid w:val="00DE736D"/>
    <w:rPr>
      <w:rFonts w:asciiTheme="majorHAnsi" w:hAnsiTheme="majorHAnsi" w:eastAsiaTheme="majorEastAsia" w:cstheme="majorBidi"/>
      <w:color w:val="1F3763" w:themeColor="accent1" w:themeShade="7F"/>
      <w:sz w:val="24"/>
      <w:lang w:eastAsia="en-GB"/>
    </w:rPr>
  </w:style>
  <w:style w:type="character" w:styleId="Heading7Char" w:customStyle="1">
    <w:name w:val="Heading 7 Char"/>
    <w:basedOn w:val="DefaultParagraphFont"/>
    <w:link w:val="Heading7"/>
    <w:uiPriority w:val="9"/>
    <w:semiHidden/>
    <w:rsid w:val="00DE736D"/>
    <w:rPr>
      <w:rFonts w:asciiTheme="majorHAnsi" w:hAnsiTheme="majorHAnsi" w:eastAsiaTheme="majorEastAsia" w:cstheme="majorBidi"/>
      <w:i/>
      <w:iCs/>
      <w:color w:val="1F3763" w:themeColor="accent1" w:themeShade="7F"/>
      <w:sz w:val="24"/>
      <w:lang w:eastAsia="en-GB"/>
    </w:rPr>
  </w:style>
  <w:style w:type="character" w:styleId="Heading8Char" w:customStyle="1">
    <w:name w:val="Heading 8 Char"/>
    <w:basedOn w:val="DefaultParagraphFont"/>
    <w:link w:val="Heading8"/>
    <w:uiPriority w:val="9"/>
    <w:semiHidden/>
    <w:rsid w:val="00DE736D"/>
    <w:rPr>
      <w:rFonts w:asciiTheme="majorHAnsi" w:hAnsiTheme="majorHAnsi" w:eastAsiaTheme="majorEastAsia" w:cstheme="majorBidi"/>
      <w:color w:val="272727" w:themeColor="text1" w:themeTint="D8"/>
      <w:sz w:val="21"/>
      <w:szCs w:val="21"/>
      <w:lang w:eastAsia="en-GB"/>
    </w:rPr>
  </w:style>
  <w:style w:type="character" w:styleId="Heading9Char" w:customStyle="1">
    <w:name w:val="Heading 9 Char"/>
    <w:basedOn w:val="DefaultParagraphFont"/>
    <w:link w:val="Heading9"/>
    <w:uiPriority w:val="9"/>
    <w:semiHidden/>
    <w:rsid w:val="00DE736D"/>
    <w:rPr>
      <w:rFonts w:asciiTheme="majorHAnsi" w:hAnsiTheme="majorHAnsi" w:eastAsiaTheme="majorEastAsia" w:cstheme="majorBidi"/>
      <w:i/>
      <w:iCs/>
      <w:color w:val="272727" w:themeColor="text1" w:themeTint="D8"/>
      <w:sz w:val="21"/>
      <w:szCs w:val="21"/>
      <w:lang w:eastAsia="en-GB"/>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1"/>
    <w:qFormat/>
    <w:rsid w:val="005621E8"/>
    <w:pPr>
      <w:spacing w:after="0" w:line="240" w:lineRule="auto"/>
      <w:ind w:left="720"/>
      <w:contextualSpacing/>
    </w:pPr>
    <w:rPr>
      <w:sz w:val="24"/>
      <w:szCs w:val="24"/>
    </w:rPr>
  </w:style>
  <w:style w:type="character" w:styleId="Hyperlink">
    <w:name w:val="Hyperlink"/>
    <w:basedOn w:val="DefaultParagraphFont"/>
    <w:uiPriority w:val="99"/>
    <w:unhideWhenUsed/>
    <w:rsid w:val="002575F3"/>
    <w:rPr>
      <w:color w:val="0563C1" w:themeColor="hyperlink"/>
      <w:u w:val="single"/>
    </w:r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1"/>
    <w:qFormat/>
    <w:locked/>
    <w:rsid w:val="002575F3"/>
    <w:rPr>
      <w:sz w:val="24"/>
      <w:szCs w:val="24"/>
    </w:rPr>
  </w:style>
  <w:style w:type="paragraph" w:styleId="Header">
    <w:name w:val="header"/>
    <w:basedOn w:val="Normal"/>
    <w:link w:val="HeaderChar"/>
    <w:uiPriority w:val="99"/>
    <w:unhideWhenUsed/>
    <w:rsid w:val="00C02E1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2E16"/>
  </w:style>
  <w:style w:type="paragraph" w:styleId="Footer">
    <w:name w:val="footer"/>
    <w:basedOn w:val="Normal"/>
    <w:link w:val="FooterChar"/>
    <w:uiPriority w:val="99"/>
    <w:unhideWhenUsed/>
    <w:rsid w:val="00C02E1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2E16"/>
  </w:style>
  <w:style w:type="paragraph" w:styleId="TOCHeading">
    <w:name w:val="TOC Heading"/>
    <w:basedOn w:val="Heading1"/>
    <w:next w:val="Normal"/>
    <w:uiPriority w:val="39"/>
    <w:unhideWhenUsed/>
    <w:qFormat/>
    <w:rsid w:val="00030C94"/>
    <w:pPr>
      <w:numPr>
        <w:numId w:val="0"/>
      </w:numPr>
      <w:spacing w:before="240" w:line="259" w:lineRule="auto"/>
      <w:outlineLvl w:val="9"/>
    </w:pPr>
    <w:rPr>
      <w:rFonts w:asciiTheme="majorHAnsi" w:hAnsiTheme="majorHAnsi" w:eastAsiaTheme="majorEastAsia"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62A87"/>
    <w:pPr>
      <w:tabs>
        <w:tab w:val="left" w:pos="440"/>
        <w:tab w:val="right" w:leader="dot" w:pos="10194"/>
      </w:tabs>
      <w:spacing w:after="100"/>
    </w:pPr>
  </w:style>
  <w:style w:type="paragraph" w:styleId="TOC2">
    <w:name w:val="toc 2"/>
    <w:basedOn w:val="Normal"/>
    <w:next w:val="Normal"/>
    <w:autoRedefine/>
    <w:uiPriority w:val="39"/>
    <w:unhideWhenUsed/>
    <w:rsid w:val="005754AD"/>
    <w:pPr>
      <w:tabs>
        <w:tab w:val="right" w:leader="dot" w:pos="10194"/>
      </w:tabs>
      <w:spacing w:after="100"/>
    </w:pPr>
  </w:style>
  <w:style w:type="paragraph" w:styleId="TOC3">
    <w:name w:val="toc 3"/>
    <w:basedOn w:val="Normal"/>
    <w:next w:val="Normal"/>
    <w:autoRedefine/>
    <w:uiPriority w:val="39"/>
    <w:unhideWhenUsed/>
    <w:rsid w:val="00030C94"/>
    <w:pPr>
      <w:spacing w:after="100"/>
      <w:ind w:left="440"/>
    </w:pPr>
  </w:style>
  <w:style w:type="paragraph" w:styleId="BodyText">
    <w:name w:val="Body Text"/>
    <w:basedOn w:val="Normal"/>
    <w:link w:val="BodyTextChar"/>
    <w:uiPriority w:val="1"/>
    <w:qFormat/>
    <w:rsid w:val="00C44D25"/>
    <w:pPr>
      <w:widowControl w:val="0"/>
      <w:autoSpaceDE w:val="0"/>
      <w:autoSpaceDN w:val="0"/>
      <w:spacing w:after="0" w:line="240" w:lineRule="auto"/>
    </w:pPr>
    <w:rPr>
      <w:rFonts w:ascii="Calibri" w:hAnsi="Calibri" w:eastAsia="Calibri" w:cs="Calibri"/>
      <w:sz w:val="18"/>
      <w:szCs w:val="18"/>
      <w:lang w:eastAsia="en-GB" w:bidi="en-GB"/>
    </w:rPr>
  </w:style>
  <w:style w:type="character" w:styleId="BodyTextChar" w:customStyle="1">
    <w:name w:val="Body Text Char"/>
    <w:basedOn w:val="DefaultParagraphFont"/>
    <w:link w:val="BodyText"/>
    <w:uiPriority w:val="1"/>
    <w:rsid w:val="00C44D25"/>
    <w:rPr>
      <w:rFonts w:ascii="Calibri" w:hAnsi="Calibri" w:eastAsia="Calibri" w:cs="Calibri"/>
      <w:sz w:val="18"/>
      <w:szCs w:val="18"/>
      <w:lang w:eastAsia="en-GB" w:bidi="en-GB"/>
    </w:rPr>
  </w:style>
  <w:style w:type="paragraph" w:styleId="TableParagraph" w:customStyle="1">
    <w:name w:val="Table Paragraph"/>
    <w:basedOn w:val="Normal"/>
    <w:uiPriority w:val="1"/>
    <w:qFormat/>
    <w:rsid w:val="00C44D25"/>
    <w:pPr>
      <w:widowControl w:val="0"/>
      <w:autoSpaceDE w:val="0"/>
      <w:autoSpaceDN w:val="0"/>
      <w:spacing w:after="0" w:line="240" w:lineRule="auto"/>
    </w:pPr>
    <w:rPr>
      <w:rFonts w:ascii="Calibri" w:hAnsi="Calibri" w:eastAsia="Calibri" w:cs="Calibri"/>
      <w:lang w:eastAsia="en-GB" w:bidi="en-GB"/>
    </w:rPr>
  </w:style>
  <w:style w:type="paragraph" w:styleId="FootnoteText">
    <w:name w:val="footnote text"/>
    <w:basedOn w:val="Normal"/>
    <w:link w:val="FootnoteTextChar"/>
    <w:uiPriority w:val="99"/>
    <w:semiHidden/>
    <w:unhideWhenUsed/>
    <w:rsid w:val="000506C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506C4"/>
    <w:rPr>
      <w:sz w:val="20"/>
      <w:szCs w:val="20"/>
    </w:rPr>
  </w:style>
  <w:style w:type="character" w:styleId="FootnoteReference">
    <w:name w:val="footnote reference"/>
    <w:basedOn w:val="DefaultParagraphFont"/>
    <w:uiPriority w:val="99"/>
    <w:semiHidden/>
    <w:unhideWhenUsed/>
    <w:rsid w:val="000506C4"/>
    <w:rPr>
      <w:vertAlign w:val="superscript"/>
    </w:rPr>
  </w:style>
  <w:style w:type="character" w:styleId="UnresolvedMention">
    <w:name w:val="Unresolved Mention"/>
    <w:basedOn w:val="DefaultParagraphFont"/>
    <w:uiPriority w:val="99"/>
    <w:semiHidden/>
    <w:unhideWhenUsed/>
    <w:rsid w:val="00D55AF9"/>
    <w:rPr>
      <w:color w:val="605E5C"/>
      <w:shd w:val="clear" w:color="auto" w:fill="E1DFDD"/>
    </w:rPr>
  </w:style>
  <w:style w:type="character" w:styleId="CommentReference">
    <w:name w:val="annotation reference"/>
    <w:basedOn w:val="DefaultParagraphFont"/>
    <w:uiPriority w:val="99"/>
    <w:semiHidden/>
    <w:unhideWhenUsed/>
    <w:rsid w:val="0064433A"/>
    <w:rPr>
      <w:sz w:val="16"/>
      <w:szCs w:val="16"/>
    </w:rPr>
  </w:style>
  <w:style w:type="paragraph" w:styleId="CommentText">
    <w:name w:val="annotation text"/>
    <w:basedOn w:val="Normal"/>
    <w:link w:val="CommentTextChar"/>
    <w:uiPriority w:val="99"/>
    <w:unhideWhenUsed/>
    <w:rsid w:val="0064433A"/>
    <w:pPr>
      <w:spacing w:line="240" w:lineRule="auto"/>
    </w:pPr>
    <w:rPr>
      <w:sz w:val="20"/>
      <w:szCs w:val="20"/>
    </w:rPr>
  </w:style>
  <w:style w:type="character" w:styleId="CommentTextChar" w:customStyle="1">
    <w:name w:val="Comment Text Char"/>
    <w:basedOn w:val="DefaultParagraphFont"/>
    <w:link w:val="CommentText"/>
    <w:uiPriority w:val="99"/>
    <w:rsid w:val="0064433A"/>
    <w:rPr>
      <w:sz w:val="20"/>
      <w:szCs w:val="20"/>
    </w:rPr>
  </w:style>
  <w:style w:type="paragraph" w:styleId="CommentSubject">
    <w:name w:val="annotation subject"/>
    <w:basedOn w:val="CommentText"/>
    <w:next w:val="CommentText"/>
    <w:link w:val="CommentSubjectChar"/>
    <w:uiPriority w:val="99"/>
    <w:semiHidden/>
    <w:unhideWhenUsed/>
    <w:rsid w:val="0064433A"/>
    <w:rPr>
      <w:b/>
      <w:bCs/>
    </w:rPr>
  </w:style>
  <w:style w:type="character" w:styleId="CommentSubjectChar" w:customStyle="1">
    <w:name w:val="Comment Subject Char"/>
    <w:basedOn w:val="CommentTextChar"/>
    <w:link w:val="CommentSubject"/>
    <w:uiPriority w:val="99"/>
    <w:semiHidden/>
    <w:rsid w:val="0064433A"/>
    <w:rPr>
      <w:b/>
      <w:bCs/>
      <w:sz w:val="20"/>
      <w:szCs w:val="20"/>
    </w:rPr>
  </w:style>
  <w:style w:type="character" w:styleId="normaltextrun" w:customStyle="1">
    <w:name w:val="normaltextrun"/>
    <w:basedOn w:val="DefaultParagraphFont"/>
    <w:rsid w:val="009171C1"/>
  </w:style>
  <w:style w:type="character" w:styleId="eop" w:customStyle="1">
    <w:name w:val="eop"/>
    <w:basedOn w:val="DefaultParagraphFont"/>
    <w:rsid w:val="009171C1"/>
  </w:style>
  <w:style w:type="paragraph" w:styleId="Revision">
    <w:name w:val="Revision"/>
    <w:hidden/>
    <w:uiPriority w:val="99"/>
    <w:semiHidden/>
    <w:rsid w:val="00162A87"/>
    <w:pPr>
      <w:spacing w:after="0" w:line="240" w:lineRule="auto"/>
    </w:pPr>
  </w:style>
  <w:style w:type="paragraph" w:styleId="NoSpacing">
    <w:name w:val="No Spacing"/>
    <w:uiPriority w:val="1"/>
    <w:qFormat/>
    <w:rsid w:val="007F1276"/>
    <w:pPr>
      <w:spacing w:after="0" w:line="240" w:lineRule="auto"/>
    </w:pPr>
  </w:style>
  <w:style w:type="paragraph" w:styleId="NormalWeb">
    <w:name w:val="Normal (Web)"/>
    <w:basedOn w:val="Normal"/>
    <w:uiPriority w:val="99"/>
    <w:semiHidden/>
    <w:unhideWhenUsed/>
    <w:rsid w:val="003D51A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540AD7"/>
    <w:rPr>
      <w:color w:val="954F72" w:themeColor="followedHyperlink"/>
      <w:u w:val="single"/>
    </w:rPr>
  </w:style>
  <w:style w:type="table" w:styleId="TableGrid1" w:customStyle="1">
    <w:name w:val="Table Grid1"/>
    <w:basedOn w:val="TableNormal"/>
    <w:next w:val="TableGrid"/>
    <w:uiPriority w:val="39"/>
    <w:rsid w:val="0046091D"/>
    <w:pPr>
      <w:spacing w:after="0" w:line="240" w:lineRule="auto"/>
    </w:pPr>
    <w:rPr>
      <w:rFonts w:ascii="Arial" w:hAnsi="Arial" w:cs="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FF694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2623">
      <w:bodyDiv w:val="1"/>
      <w:marLeft w:val="0"/>
      <w:marRight w:val="0"/>
      <w:marTop w:val="0"/>
      <w:marBottom w:val="0"/>
      <w:divBdr>
        <w:top w:val="none" w:sz="0" w:space="0" w:color="auto"/>
        <w:left w:val="none" w:sz="0" w:space="0" w:color="auto"/>
        <w:bottom w:val="none" w:sz="0" w:space="0" w:color="auto"/>
        <w:right w:val="none" w:sz="0" w:space="0" w:color="auto"/>
      </w:divBdr>
    </w:div>
    <w:div w:id="450126110">
      <w:bodyDiv w:val="1"/>
      <w:marLeft w:val="0"/>
      <w:marRight w:val="0"/>
      <w:marTop w:val="0"/>
      <w:marBottom w:val="0"/>
      <w:divBdr>
        <w:top w:val="none" w:sz="0" w:space="0" w:color="auto"/>
        <w:left w:val="none" w:sz="0" w:space="0" w:color="auto"/>
        <w:bottom w:val="none" w:sz="0" w:space="0" w:color="auto"/>
        <w:right w:val="none" w:sz="0" w:space="0" w:color="auto"/>
      </w:divBdr>
    </w:div>
    <w:div w:id="456602348">
      <w:bodyDiv w:val="1"/>
      <w:marLeft w:val="0"/>
      <w:marRight w:val="0"/>
      <w:marTop w:val="0"/>
      <w:marBottom w:val="0"/>
      <w:divBdr>
        <w:top w:val="none" w:sz="0" w:space="0" w:color="auto"/>
        <w:left w:val="none" w:sz="0" w:space="0" w:color="auto"/>
        <w:bottom w:val="none" w:sz="0" w:space="0" w:color="auto"/>
        <w:right w:val="none" w:sz="0" w:space="0" w:color="auto"/>
      </w:divBdr>
    </w:div>
    <w:div w:id="503283620">
      <w:bodyDiv w:val="1"/>
      <w:marLeft w:val="0"/>
      <w:marRight w:val="0"/>
      <w:marTop w:val="0"/>
      <w:marBottom w:val="0"/>
      <w:divBdr>
        <w:top w:val="none" w:sz="0" w:space="0" w:color="auto"/>
        <w:left w:val="none" w:sz="0" w:space="0" w:color="auto"/>
        <w:bottom w:val="none" w:sz="0" w:space="0" w:color="auto"/>
        <w:right w:val="none" w:sz="0" w:space="0" w:color="auto"/>
      </w:divBdr>
    </w:div>
    <w:div w:id="944574128">
      <w:bodyDiv w:val="1"/>
      <w:marLeft w:val="0"/>
      <w:marRight w:val="0"/>
      <w:marTop w:val="0"/>
      <w:marBottom w:val="0"/>
      <w:divBdr>
        <w:top w:val="none" w:sz="0" w:space="0" w:color="auto"/>
        <w:left w:val="none" w:sz="0" w:space="0" w:color="auto"/>
        <w:bottom w:val="none" w:sz="0" w:space="0" w:color="auto"/>
        <w:right w:val="none" w:sz="0" w:space="0" w:color="auto"/>
      </w:divBdr>
    </w:div>
    <w:div w:id="1124999697">
      <w:bodyDiv w:val="1"/>
      <w:marLeft w:val="0"/>
      <w:marRight w:val="0"/>
      <w:marTop w:val="0"/>
      <w:marBottom w:val="0"/>
      <w:divBdr>
        <w:top w:val="none" w:sz="0" w:space="0" w:color="auto"/>
        <w:left w:val="none" w:sz="0" w:space="0" w:color="auto"/>
        <w:bottom w:val="none" w:sz="0" w:space="0" w:color="auto"/>
        <w:right w:val="none" w:sz="0" w:space="0" w:color="auto"/>
      </w:divBdr>
      <w:divsChild>
        <w:div w:id="47271391">
          <w:marLeft w:val="0"/>
          <w:marRight w:val="0"/>
          <w:marTop w:val="0"/>
          <w:marBottom w:val="0"/>
          <w:divBdr>
            <w:top w:val="none" w:sz="0" w:space="0" w:color="auto"/>
            <w:left w:val="none" w:sz="0" w:space="0" w:color="auto"/>
            <w:bottom w:val="none" w:sz="0" w:space="0" w:color="auto"/>
            <w:right w:val="none" w:sz="0" w:space="0" w:color="auto"/>
          </w:divBdr>
          <w:divsChild>
            <w:div w:id="1502043212">
              <w:marLeft w:val="0"/>
              <w:marRight w:val="0"/>
              <w:marTop w:val="0"/>
              <w:marBottom w:val="0"/>
              <w:divBdr>
                <w:top w:val="none" w:sz="0" w:space="0" w:color="auto"/>
                <w:left w:val="none" w:sz="0" w:space="0" w:color="auto"/>
                <w:bottom w:val="none" w:sz="0" w:space="0" w:color="auto"/>
                <w:right w:val="none" w:sz="0" w:space="0" w:color="auto"/>
              </w:divBdr>
            </w:div>
          </w:divsChild>
        </w:div>
        <w:div w:id="75329030">
          <w:marLeft w:val="0"/>
          <w:marRight w:val="0"/>
          <w:marTop w:val="0"/>
          <w:marBottom w:val="0"/>
          <w:divBdr>
            <w:top w:val="none" w:sz="0" w:space="0" w:color="auto"/>
            <w:left w:val="none" w:sz="0" w:space="0" w:color="auto"/>
            <w:bottom w:val="none" w:sz="0" w:space="0" w:color="auto"/>
            <w:right w:val="none" w:sz="0" w:space="0" w:color="auto"/>
          </w:divBdr>
          <w:divsChild>
            <w:div w:id="13918625">
              <w:marLeft w:val="0"/>
              <w:marRight w:val="0"/>
              <w:marTop w:val="0"/>
              <w:marBottom w:val="0"/>
              <w:divBdr>
                <w:top w:val="none" w:sz="0" w:space="0" w:color="auto"/>
                <w:left w:val="none" w:sz="0" w:space="0" w:color="auto"/>
                <w:bottom w:val="none" w:sz="0" w:space="0" w:color="auto"/>
                <w:right w:val="none" w:sz="0" w:space="0" w:color="auto"/>
              </w:divBdr>
            </w:div>
          </w:divsChild>
        </w:div>
        <w:div w:id="151796912">
          <w:marLeft w:val="0"/>
          <w:marRight w:val="0"/>
          <w:marTop w:val="0"/>
          <w:marBottom w:val="0"/>
          <w:divBdr>
            <w:top w:val="none" w:sz="0" w:space="0" w:color="auto"/>
            <w:left w:val="none" w:sz="0" w:space="0" w:color="auto"/>
            <w:bottom w:val="none" w:sz="0" w:space="0" w:color="auto"/>
            <w:right w:val="none" w:sz="0" w:space="0" w:color="auto"/>
          </w:divBdr>
          <w:divsChild>
            <w:div w:id="1595867206">
              <w:marLeft w:val="0"/>
              <w:marRight w:val="0"/>
              <w:marTop w:val="0"/>
              <w:marBottom w:val="0"/>
              <w:divBdr>
                <w:top w:val="none" w:sz="0" w:space="0" w:color="auto"/>
                <w:left w:val="none" w:sz="0" w:space="0" w:color="auto"/>
                <w:bottom w:val="none" w:sz="0" w:space="0" w:color="auto"/>
                <w:right w:val="none" w:sz="0" w:space="0" w:color="auto"/>
              </w:divBdr>
            </w:div>
          </w:divsChild>
        </w:div>
        <w:div w:id="431899005">
          <w:marLeft w:val="0"/>
          <w:marRight w:val="0"/>
          <w:marTop w:val="0"/>
          <w:marBottom w:val="0"/>
          <w:divBdr>
            <w:top w:val="none" w:sz="0" w:space="0" w:color="auto"/>
            <w:left w:val="none" w:sz="0" w:space="0" w:color="auto"/>
            <w:bottom w:val="none" w:sz="0" w:space="0" w:color="auto"/>
            <w:right w:val="none" w:sz="0" w:space="0" w:color="auto"/>
          </w:divBdr>
          <w:divsChild>
            <w:div w:id="1329139373">
              <w:marLeft w:val="0"/>
              <w:marRight w:val="0"/>
              <w:marTop w:val="0"/>
              <w:marBottom w:val="0"/>
              <w:divBdr>
                <w:top w:val="none" w:sz="0" w:space="0" w:color="auto"/>
                <w:left w:val="none" w:sz="0" w:space="0" w:color="auto"/>
                <w:bottom w:val="none" w:sz="0" w:space="0" w:color="auto"/>
                <w:right w:val="none" w:sz="0" w:space="0" w:color="auto"/>
              </w:divBdr>
            </w:div>
          </w:divsChild>
        </w:div>
        <w:div w:id="531693805">
          <w:marLeft w:val="0"/>
          <w:marRight w:val="0"/>
          <w:marTop w:val="0"/>
          <w:marBottom w:val="0"/>
          <w:divBdr>
            <w:top w:val="none" w:sz="0" w:space="0" w:color="auto"/>
            <w:left w:val="none" w:sz="0" w:space="0" w:color="auto"/>
            <w:bottom w:val="none" w:sz="0" w:space="0" w:color="auto"/>
            <w:right w:val="none" w:sz="0" w:space="0" w:color="auto"/>
          </w:divBdr>
          <w:divsChild>
            <w:div w:id="1612474119">
              <w:marLeft w:val="0"/>
              <w:marRight w:val="0"/>
              <w:marTop w:val="0"/>
              <w:marBottom w:val="0"/>
              <w:divBdr>
                <w:top w:val="none" w:sz="0" w:space="0" w:color="auto"/>
                <w:left w:val="none" w:sz="0" w:space="0" w:color="auto"/>
                <w:bottom w:val="none" w:sz="0" w:space="0" w:color="auto"/>
                <w:right w:val="none" w:sz="0" w:space="0" w:color="auto"/>
              </w:divBdr>
            </w:div>
          </w:divsChild>
        </w:div>
        <w:div w:id="543060038">
          <w:marLeft w:val="0"/>
          <w:marRight w:val="0"/>
          <w:marTop w:val="0"/>
          <w:marBottom w:val="0"/>
          <w:divBdr>
            <w:top w:val="none" w:sz="0" w:space="0" w:color="auto"/>
            <w:left w:val="none" w:sz="0" w:space="0" w:color="auto"/>
            <w:bottom w:val="none" w:sz="0" w:space="0" w:color="auto"/>
            <w:right w:val="none" w:sz="0" w:space="0" w:color="auto"/>
          </w:divBdr>
          <w:divsChild>
            <w:div w:id="884105283">
              <w:marLeft w:val="0"/>
              <w:marRight w:val="0"/>
              <w:marTop w:val="0"/>
              <w:marBottom w:val="0"/>
              <w:divBdr>
                <w:top w:val="none" w:sz="0" w:space="0" w:color="auto"/>
                <w:left w:val="none" w:sz="0" w:space="0" w:color="auto"/>
                <w:bottom w:val="none" w:sz="0" w:space="0" w:color="auto"/>
                <w:right w:val="none" w:sz="0" w:space="0" w:color="auto"/>
              </w:divBdr>
            </w:div>
          </w:divsChild>
        </w:div>
        <w:div w:id="667826985">
          <w:marLeft w:val="0"/>
          <w:marRight w:val="0"/>
          <w:marTop w:val="0"/>
          <w:marBottom w:val="0"/>
          <w:divBdr>
            <w:top w:val="none" w:sz="0" w:space="0" w:color="auto"/>
            <w:left w:val="none" w:sz="0" w:space="0" w:color="auto"/>
            <w:bottom w:val="none" w:sz="0" w:space="0" w:color="auto"/>
            <w:right w:val="none" w:sz="0" w:space="0" w:color="auto"/>
          </w:divBdr>
          <w:divsChild>
            <w:div w:id="804158447">
              <w:marLeft w:val="0"/>
              <w:marRight w:val="0"/>
              <w:marTop w:val="0"/>
              <w:marBottom w:val="0"/>
              <w:divBdr>
                <w:top w:val="none" w:sz="0" w:space="0" w:color="auto"/>
                <w:left w:val="none" w:sz="0" w:space="0" w:color="auto"/>
                <w:bottom w:val="none" w:sz="0" w:space="0" w:color="auto"/>
                <w:right w:val="none" w:sz="0" w:space="0" w:color="auto"/>
              </w:divBdr>
            </w:div>
          </w:divsChild>
        </w:div>
        <w:div w:id="798717762">
          <w:marLeft w:val="0"/>
          <w:marRight w:val="0"/>
          <w:marTop w:val="0"/>
          <w:marBottom w:val="0"/>
          <w:divBdr>
            <w:top w:val="none" w:sz="0" w:space="0" w:color="auto"/>
            <w:left w:val="none" w:sz="0" w:space="0" w:color="auto"/>
            <w:bottom w:val="none" w:sz="0" w:space="0" w:color="auto"/>
            <w:right w:val="none" w:sz="0" w:space="0" w:color="auto"/>
          </w:divBdr>
          <w:divsChild>
            <w:div w:id="1405883171">
              <w:marLeft w:val="0"/>
              <w:marRight w:val="0"/>
              <w:marTop w:val="0"/>
              <w:marBottom w:val="0"/>
              <w:divBdr>
                <w:top w:val="none" w:sz="0" w:space="0" w:color="auto"/>
                <w:left w:val="none" w:sz="0" w:space="0" w:color="auto"/>
                <w:bottom w:val="none" w:sz="0" w:space="0" w:color="auto"/>
                <w:right w:val="none" w:sz="0" w:space="0" w:color="auto"/>
              </w:divBdr>
            </w:div>
          </w:divsChild>
        </w:div>
        <w:div w:id="812409471">
          <w:marLeft w:val="0"/>
          <w:marRight w:val="0"/>
          <w:marTop w:val="0"/>
          <w:marBottom w:val="0"/>
          <w:divBdr>
            <w:top w:val="none" w:sz="0" w:space="0" w:color="auto"/>
            <w:left w:val="none" w:sz="0" w:space="0" w:color="auto"/>
            <w:bottom w:val="none" w:sz="0" w:space="0" w:color="auto"/>
            <w:right w:val="none" w:sz="0" w:space="0" w:color="auto"/>
          </w:divBdr>
          <w:divsChild>
            <w:div w:id="108937352">
              <w:marLeft w:val="0"/>
              <w:marRight w:val="0"/>
              <w:marTop w:val="0"/>
              <w:marBottom w:val="0"/>
              <w:divBdr>
                <w:top w:val="none" w:sz="0" w:space="0" w:color="auto"/>
                <w:left w:val="none" w:sz="0" w:space="0" w:color="auto"/>
                <w:bottom w:val="none" w:sz="0" w:space="0" w:color="auto"/>
                <w:right w:val="none" w:sz="0" w:space="0" w:color="auto"/>
              </w:divBdr>
            </w:div>
            <w:div w:id="1275552441">
              <w:marLeft w:val="0"/>
              <w:marRight w:val="0"/>
              <w:marTop w:val="0"/>
              <w:marBottom w:val="0"/>
              <w:divBdr>
                <w:top w:val="none" w:sz="0" w:space="0" w:color="auto"/>
                <w:left w:val="none" w:sz="0" w:space="0" w:color="auto"/>
                <w:bottom w:val="none" w:sz="0" w:space="0" w:color="auto"/>
                <w:right w:val="none" w:sz="0" w:space="0" w:color="auto"/>
              </w:divBdr>
            </w:div>
            <w:div w:id="1839954464">
              <w:marLeft w:val="0"/>
              <w:marRight w:val="0"/>
              <w:marTop w:val="0"/>
              <w:marBottom w:val="0"/>
              <w:divBdr>
                <w:top w:val="none" w:sz="0" w:space="0" w:color="auto"/>
                <w:left w:val="none" w:sz="0" w:space="0" w:color="auto"/>
                <w:bottom w:val="none" w:sz="0" w:space="0" w:color="auto"/>
                <w:right w:val="none" w:sz="0" w:space="0" w:color="auto"/>
              </w:divBdr>
            </w:div>
          </w:divsChild>
        </w:div>
        <w:div w:id="1000085569">
          <w:marLeft w:val="0"/>
          <w:marRight w:val="0"/>
          <w:marTop w:val="0"/>
          <w:marBottom w:val="0"/>
          <w:divBdr>
            <w:top w:val="none" w:sz="0" w:space="0" w:color="auto"/>
            <w:left w:val="none" w:sz="0" w:space="0" w:color="auto"/>
            <w:bottom w:val="none" w:sz="0" w:space="0" w:color="auto"/>
            <w:right w:val="none" w:sz="0" w:space="0" w:color="auto"/>
          </w:divBdr>
          <w:divsChild>
            <w:div w:id="343288886">
              <w:marLeft w:val="0"/>
              <w:marRight w:val="0"/>
              <w:marTop w:val="0"/>
              <w:marBottom w:val="0"/>
              <w:divBdr>
                <w:top w:val="none" w:sz="0" w:space="0" w:color="auto"/>
                <w:left w:val="none" w:sz="0" w:space="0" w:color="auto"/>
                <w:bottom w:val="none" w:sz="0" w:space="0" w:color="auto"/>
                <w:right w:val="none" w:sz="0" w:space="0" w:color="auto"/>
              </w:divBdr>
            </w:div>
          </w:divsChild>
        </w:div>
        <w:div w:id="1000088054">
          <w:marLeft w:val="0"/>
          <w:marRight w:val="0"/>
          <w:marTop w:val="0"/>
          <w:marBottom w:val="0"/>
          <w:divBdr>
            <w:top w:val="none" w:sz="0" w:space="0" w:color="auto"/>
            <w:left w:val="none" w:sz="0" w:space="0" w:color="auto"/>
            <w:bottom w:val="none" w:sz="0" w:space="0" w:color="auto"/>
            <w:right w:val="none" w:sz="0" w:space="0" w:color="auto"/>
          </w:divBdr>
          <w:divsChild>
            <w:div w:id="1208375961">
              <w:marLeft w:val="0"/>
              <w:marRight w:val="0"/>
              <w:marTop w:val="0"/>
              <w:marBottom w:val="0"/>
              <w:divBdr>
                <w:top w:val="none" w:sz="0" w:space="0" w:color="auto"/>
                <w:left w:val="none" w:sz="0" w:space="0" w:color="auto"/>
                <w:bottom w:val="none" w:sz="0" w:space="0" w:color="auto"/>
                <w:right w:val="none" w:sz="0" w:space="0" w:color="auto"/>
              </w:divBdr>
            </w:div>
          </w:divsChild>
        </w:div>
        <w:div w:id="1213882825">
          <w:marLeft w:val="0"/>
          <w:marRight w:val="0"/>
          <w:marTop w:val="0"/>
          <w:marBottom w:val="0"/>
          <w:divBdr>
            <w:top w:val="none" w:sz="0" w:space="0" w:color="auto"/>
            <w:left w:val="none" w:sz="0" w:space="0" w:color="auto"/>
            <w:bottom w:val="none" w:sz="0" w:space="0" w:color="auto"/>
            <w:right w:val="none" w:sz="0" w:space="0" w:color="auto"/>
          </w:divBdr>
          <w:divsChild>
            <w:div w:id="323120976">
              <w:marLeft w:val="0"/>
              <w:marRight w:val="0"/>
              <w:marTop w:val="0"/>
              <w:marBottom w:val="0"/>
              <w:divBdr>
                <w:top w:val="none" w:sz="0" w:space="0" w:color="auto"/>
                <w:left w:val="none" w:sz="0" w:space="0" w:color="auto"/>
                <w:bottom w:val="none" w:sz="0" w:space="0" w:color="auto"/>
                <w:right w:val="none" w:sz="0" w:space="0" w:color="auto"/>
              </w:divBdr>
            </w:div>
            <w:div w:id="2118674625">
              <w:marLeft w:val="0"/>
              <w:marRight w:val="0"/>
              <w:marTop w:val="0"/>
              <w:marBottom w:val="0"/>
              <w:divBdr>
                <w:top w:val="none" w:sz="0" w:space="0" w:color="auto"/>
                <w:left w:val="none" w:sz="0" w:space="0" w:color="auto"/>
                <w:bottom w:val="none" w:sz="0" w:space="0" w:color="auto"/>
                <w:right w:val="none" w:sz="0" w:space="0" w:color="auto"/>
              </w:divBdr>
            </w:div>
          </w:divsChild>
        </w:div>
        <w:div w:id="1333682017">
          <w:marLeft w:val="0"/>
          <w:marRight w:val="0"/>
          <w:marTop w:val="0"/>
          <w:marBottom w:val="0"/>
          <w:divBdr>
            <w:top w:val="none" w:sz="0" w:space="0" w:color="auto"/>
            <w:left w:val="none" w:sz="0" w:space="0" w:color="auto"/>
            <w:bottom w:val="none" w:sz="0" w:space="0" w:color="auto"/>
            <w:right w:val="none" w:sz="0" w:space="0" w:color="auto"/>
          </w:divBdr>
          <w:divsChild>
            <w:div w:id="150872338">
              <w:marLeft w:val="0"/>
              <w:marRight w:val="0"/>
              <w:marTop w:val="0"/>
              <w:marBottom w:val="0"/>
              <w:divBdr>
                <w:top w:val="none" w:sz="0" w:space="0" w:color="auto"/>
                <w:left w:val="none" w:sz="0" w:space="0" w:color="auto"/>
                <w:bottom w:val="none" w:sz="0" w:space="0" w:color="auto"/>
                <w:right w:val="none" w:sz="0" w:space="0" w:color="auto"/>
              </w:divBdr>
            </w:div>
          </w:divsChild>
        </w:div>
        <w:div w:id="1415009091">
          <w:marLeft w:val="0"/>
          <w:marRight w:val="0"/>
          <w:marTop w:val="0"/>
          <w:marBottom w:val="0"/>
          <w:divBdr>
            <w:top w:val="none" w:sz="0" w:space="0" w:color="auto"/>
            <w:left w:val="none" w:sz="0" w:space="0" w:color="auto"/>
            <w:bottom w:val="none" w:sz="0" w:space="0" w:color="auto"/>
            <w:right w:val="none" w:sz="0" w:space="0" w:color="auto"/>
          </w:divBdr>
          <w:divsChild>
            <w:div w:id="1139692202">
              <w:marLeft w:val="0"/>
              <w:marRight w:val="0"/>
              <w:marTop w:val="0"/>
              <w:marBottom w:val="0"/>
              <w:divBdr>
                <w:top w:val="none" w:sz="0" w:space="0" w:color="auto"/>
                <w:left w:val="none" w:sz="0" w:space="0" w:color="auto"/>
                <w:bottom w:val="none" w:sz="0" w:space="0" w:color="auto"/>
                <w:right w:val="none" w:sz="0" w:space="0" w:color="auto"/>
              </w:divBdr>
            </w:div>
          </w:divsChild>
        </w:div>
        <w:div w:id="1498643586">
          <w:marLeft w:val="0"/>
          <w:marRight w:val="0"/>
          <w:marTop w:val="0"/>
          <w:marBottom w:val="0"/>
          <w:divBdr>
            <w:top w:val="none" w:sz="0" w:space="0" w:color="auto"/>
            <w:left w:val="none" w:sz="0" w:space="0" w:color="auto"/>
            <w:bottom w:val="none" w:sz="0" w:space="0" w:color="auto"/>
            <w:right w:val="none" w:sz="0" w:space="0" w:color="auto"/>
          </w:divBdr>
          <w:divsChild>
            <w:div w:id="723019739">
              <w:marLeft w:val="0"/>
              <w:marRight w:val="0"/>
              <w:marTop w:val="0"/>
              <w:marBottom w:val="0"/>
              <w:divBdr>
                <w:top w:val="none" w:sz="0" w:space="0" w:color="auto"/>
                <w:left w:val="none" w:sz="0" w:space="0" w:color="auto"/>
                <w:bottom w:val="none" w:sz="0" w:space="0" w:color="auto"/>
                <w:right w:val="none" w:sz="0" w:space="0" w:color="auto"/>
              </w:divBdr>
            </w:div>
          </w:divsChild>
        </w:div>
        <w:div w:id="1507328560">
          <w:marLeft w:val="0"/>
          <w:marRight w:val="0"/>
          <w:marTop w:val="0"/>
          <w:marBottom w:val="0"/>
          <w:divBdr>
            <w:top w:val="none" w:sz="0" w:space="0" w:color="auto"/>
            <w:left w:val="none" w:sz="0" w:space="0" w:color="auto"/>
            <w:bottom w:val="none" w:sz="0" w:space="0" w:color="auto"/>
            <w:right w:val="none" w:sz="0" w:space="0" w:color="auto"/>
          </w:divBdr>
          <w:divsChild>
            <w:div w:id="508646368">
              <w:marLeft w:val="0"/>
              <w:marRight w:val="0"/>
              <w:marTop w:val="0"/>
              <w:marBottom w:val="0"/>
              <w:divBdr>
                <w:top w:val="none" w:sz="0" w:space="0" w:color="auto"/>
                <w:left w:val="none" w:sz="0" w:space="0" w:color="auto"/>
                <w:bottom w:val="none" w:sz="0" w:space="0" w:color="auto"/>
                <w:right w:val="none" w:sz="0" w:space="0" w:color="auto"/>
              </w:divBdr>
            </w:div>
          </w:divsChild>
        </w:div>
        <w:div w:id="1534878785">
          <w:marLeft w:val="0"/>
          <w:marRight w:val="0"/>
          <w:marTop w:val="0"/>
          <w:marBottom w:val="0"/>
          <w:divBdr>
            <w:top w:val="none" w:sz="0" w:space="0" w:color="auto"/>
            <w:left w:val="none" w:sz="0" w:space="0" w:color="auto"/>
            <w:bottom w:val="none" w:sz="0" w:space="0" w:color="auto"/>
            <w:right w:val="none" w:sz="0" w:space="0" w:color="auto"/>
          </w:divBdr>
          <w:divsChild>
            <w:div w:id="911742823">
              <w:marLeft w:val="0"/>
              <w:marRight w:val="0"/>
              <w:marTop w:val="0"/>
              <w:marBottom w:val="0"/>
              <w:divBdr>
                <w:top w:val="none" w:sz="0" w:space="0" w:color="auto"/>
                <w:left w:val="none" w:sz="0" w:space="0" w:color="auto"/>
                <w:bottom w:val="none" w:sz="0" w:space="0" w:color="auto"/>
                <w:right w:val="none" w:sz="0" w:space="0" w:color="auto"/>
              </w:divBdr>
            </w:div>
          </w:divsChild>
        </w:div>
        <w:div w:id="1671983080">
          <w:marLeft w:val="0"/>
          <w:marRight w:val="0"/>
          <w:marTop w:val="0"/>
          <w:marBottom w:val="0"/>
          <w:divBdr>
            <w:top w:val="none" w:sz="0" w:space="0" w:color="auto"/>
            <w:left w:val="none" w:sz="0" w:space="0" w:color="auto"/>
            <w:bottom w:val="none" w:sz="0" w:space="0" w:color="auto"/>
            <w:right w:val="none" w:sz="0" w:space="0" w:color="auto"/>
          </w:divBdr>
          <w:divsChild>
            <w:div w:id="1134953988">
              <w:marLeft w:val="0"/>
              <w:marRight w:val="0"/>
              <w:marTop w:val="0"/>
              <w:marBottom w:val="0"/>
              <w:divBdr>
                <w:top w:val="none" w:sz="0" w:space="0" w:color="auto"/>
                <w:left w:val="none" w:sz="0" w:space="0" w:color="auto"/>
                <w:bottom w:val="none" w:sz="0" w:space="0" w:color="auto"/>
                <w:right w:val="none" w:sz="0" w:space="0" w:color="auto"/>
              </w:divBdr>
            </w:div>
          </w:divsChild>
        </w:div>
        <w:div w:id="1797916258">
          <w:marLeft w:val="0"/>
          <w:marRight w:val="0"/>
          <w:marTop w:val="0"/>
          <w:marBottom w:val="0"/>
          <w:divBdr>
            <w:top w:val="none" w:sz="0" w:space="0" w:color="auto"/>
            <w:left w:val="none" w:sz="0" w:space="0" w:color="auto"/>
            <w:bottom w:val="none" w:sz="0" w:space="0" w:color="auto"/>
            <w:right w:val="none" w:sz="0" w:space="0" w:color="auto"/>
          </w:divBdr>
          <w:divsChild>
            <w:div w:id="2133208627">
              <w:marLeft w:val="0"/>
              <w:marRight w:val="0"/>
              <w:marTop w:val="0"/>
              <w:marBottom w:val="0"/>
              <w:divBdr>
                <w:top w:val="none" w:sz="0" w:space="0" w:color="auto"/>
                <w:left w:val="none" w:sz="0" w:space="0" w:color="auto"/>
                <w:bottom w:val="none" w:sz="0" w:space="0" w:color="auto"/>
                <w:right w:val="none" w:sz="0" w:space="0" w:color="auto"/>
              </w:divBdr>
            </w:div>
          </w:divsChild>
        </w:div>
        <w:div w:id="1833331958">
          <w:marLeft w:val="0"/>
          <w:marRight w:val="0"/>
          <w:marTop w:val="0"/>
          <w:marBottom w:val="0"/>
          <w:divBdr>
            <w:top w:val="none" w:sz="0" w:space="0" w:color="auto"/>
            <w:left w:val="none" w:sz="0" w:space="0" w:color="auto"/>
            <w:bottom w:val="none" w:sz="0" w:space="0" w:color="auto"/>
            <w:right w:val="none" w:sz="0" w:space="0" w:color="auto"/>
          </w:divBdr>
          <w:divsChild>
            <w:div w:id="2073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436">
      <w:bodyDiv w:val="1"/>
      <w:marLeft w:val="0"/>
      <w:marRight w:val="0"/>
      <w:marTop w:val="0"/>
      <w:marBottom w:val="0"/>
      <w:divBdr>
        <w:top w:val="none" w:sz="0" w:space="0" w:color="auto"/>
        <w:left w:val="none" w:sz="0" w:space="0" w:color="auto"/>
        <w:bottom w:val="none" w:sz="0" w:space="0" w:color="auto"/>
        <w:right w:val="none" w:sz="0" w:space="0" w:color="auto"/>
      </w:divBdr>
    </w:div>
    <w:div w:id="1810516614">
      <w:bodyDiv w:val="1"/>
      <w:marLeft w:val="0"/>
      <w:marRight w:val="0"/>
      <w:marTop w:val="0"/>
      <w:marBottom w:val="0"/>
      <w:divBdr>
        <w:top w:val="none" w:sz="0" w:space="0" w:color="auto"/>
        <w:left w:val="none" w:sz="0" w:space="0" w:color="auto"/>
        <w:bottom w:val="none" w:sz="0" w:space="0" w:color="auto"/>
        <w:right w:val="none" w:sz="0" w:space="0" w:color="auto"/>
      </w:divBdr>
    </w:div>
    <w:div w:id="1991984460">
      <w:bodyDiv w:val="1"/>
      <w:marLeft w:val="0"/>
      <w:marRight w:val="0"/>
      <w:marTop w:val="0"/>
      <w:marBottom w:val="0"/>
      <w:divBdr>
        <w:top w:val="none" w:sz="0" w:space="0" w:color="auto"/>
        <w:left w:val="none" w:sz="0" w:space="0" w:color="auto"/>
        <w:bottom w:val="none" w:sz="0" w:space="0" w:color="auto"/>
        <w:right w:val="none" w:sz="0" w:space="0" w:color="auto"/>
      </w:divBdr>
    </w:div>
    <w:div w:id="2063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www.northoftyne-ca.gov.uk/"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michelle.stone@northoftyne-ca.gov.uk" TargetMode="External" Id="rId17" /><Relationship Type="http://schemas.openxmlformats.org/officeDocument/2006/relationships/customXml" Target="../customXml/item2.xml" Id="rId2" /><Relationship Type="http://schemas.openxmlformats.org/officeDocument/2006/relationships/hyperlink" Target="mailto:mark.barrett@northtyneside.gov.uk"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kevin.higgins@northumberland.gov.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dataprotection@northoftyne-ca.gov.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obin.beveridge@newcastle.gov.uk"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northoftyne-ca.gov.uk/wp-content/uploads/2022/10/Employability-Plan-digital2.pdf" TargetMode="External"/><Relationship Id="rId7" Type="http://schemas.openxmlformats.org/officeDocument/2006/relationships/hyperlink" Target="https://assets.publishing.service.gov.uk/government/uploads/system/uploads/attachment_data/file/1068875/UKSPF_England_Outputs_and_Outcomes.pdf" TargetMode="External"/><Relationship Id="rId2" Type="http://schemas.openxmlformats.org/officeDocument/2006/relationships/hyperlink" Target="https://www.gov.uk/government/publications/uk-shared-prosperity-fund-prospectus/uk-shared-prosperity-fund-prospectus" TargetMode="External"/><Relationship Id="rId1" Type="http://schemas.openxmlformats.org/officeDocument/2006/relationships/hyperlink" Target="https://www.gov.uk/government/publications/levelling-up-the-united-kingdom" TargetMode="External"/><Relationship Id="rId6" Type="http://schemas.openxmlformats.org/officeDocument/2006/relationships/hyperlink" Target="https://www.gov.uk/guidance/uk-shared-prosperity-fund-outputs-and-outcomes-definitions-2" TargetMode="External"/><Relationship Id="rId5" Type="http://schemas.openxmlformats.org/officeDocument/2006/relationships/hyperlink" Target="https://www.gov.uk/government/publications/uk-shared-prosperity-fund-interventions-outputs-and-indicators/interventions-list-for-england" TargetMode="External"/><Relationship Id="rId4" Type="http://schemas.openxmlformats.org/officeDocument/2006/relationships/hyperlink" Target="https://www.gov.uk/government/publications/uk-shared-prosperity-fund-interventions-outputs-and-indicators/interventions-list-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629934-8f11-43d4-9284-a90f0692aadb" xsi:nil="true"/>
    <lcf76f155ced4ddcb4097134ff3c332f xmlns="987c1c2e-0242-46eb-9b69-16b1d7ad91d0">
      <Terms xmlns="http://schemas.microsoft.com/office/infopath/2007/PartnerControls"/>
    </lcf76f155ced4ddcb4097134ff3c332f>
    <SharedWithUsers xmlns="a6629934-8f11-43d4-9284-a90f0692aadb">
      <UserInfo>
        <DisplayName>Gaul, Ruth (North Of Tyne)</DisplayName>
        <AccountId>101</AccountId>
        <AccountType/>
      </UserInfo>
      <UserInfo>
        <DisplayName>Barraclough, Nicola (North Of Tyne)</DisplayName>
        <AccountId>531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FE12D-CC8D-48B0-B0DE-497385338612}">
  <ds:schemaRefs>
    <ds:schemaRef ds:uri="http://schemas.microsoft.com/sharepoint/v3/contenttype/forms"/>
  </ds:schemaRefs>
</ds:datastoreItem>
</file>

<file path=customXml/itemProps2.xml><?xml version="1.0" encoding="utf-8"?>
<ds:datastoreItem xmlns:ds="http://schemas.openxmlformats.org/officeDocument/2006/customXml" ds:itemID="{09AD1153-1DD4-4A6D-B971-657D886A7506}">
  <ds:schemaRefs>
    <ds:schemaRef ds:uri="http://schemas.microsoft.com/office/2006/metadata/properties"/>
    <ds:schemaRef ds:uri="http://schemas.microsoft.com/office/infopath/2007/PartnerControls"/>
    <ds:schemaRef ds:uri="a6629934-8f11-43d4-9284-a90f0692aadb"/>
    <ds:schemaRef ds:uri="987c1c2e-0242-46eb-9b69-16b1d7ad91d0"/>
  </ds:schemaRefs>
</ds:datastoreItem>
</file>

<file path=customXml/itemProps3.xml><?xml version="1.0" encoding="utf-8"?>
<ds:datastoreItem xmlns:ds="http://schemas.openxmlformats.org/officeDocument/2006/customXml" ds:itemID="{433D81D2-2B31-4933-BC2E-CB74C27B86E6}">
  <ds:schemaRefs>
    <ds:schemaRef ds:uri="http://schemas.openxmlformats.org/officeDocument/2006/bibliography"/>
  </ds:schemaRefs>
</ds:datastoreItem>
</file>

<file path=customXml/itemProps4.xml><?xml version="1.0" encoding="utf-8"?>
<ds:datastoreItem xmlns:ds="http://schemas.openxmlformats.org/officeDocument/2006/customXml" ds:itemID="{6367B3F3-1C4E-4366-A02B-F8530789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6623</Words>
  <Characters>37757</Characters>
  <Application>Microsoft Office Word</Application>
  <DocSecurity>4</DocSecurity>
  <Lines>314</Lines>
  <Paragraphs>88</Paragraphs>
  <ScaleCrop>false</ScaleCrop>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Michelle (North Of Tyne)</dc:creator>
  <cp:keywords/>
  <dc:description/>
  <cp:lastModifiedBy>Mills, Leigh (North Of Tyne)</cp:lastModifiedBy>
  <cp:revision>61</cp:revision>
  <cp:lastPrinted>2022-12-31T19:03:00Z</cp:lastPrinted>
  <dcterms:created xsi:type="dcterms:W3CDTF">2022-12-30T22:33:00Z</dcterms:created>
  <dcterms:modified xsi:type="dcterms:W3CDTF">2023-01-09T22:14:00Z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