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62B3" w14:textId="059EE5AA" w:rsidR="00CA6C6D" w:rsidRDefault="00586945" w:rsidP="00A71F7B">
      <w:pPr>
        <w:pStyle w:val="paragraph"/>
        <w:spacing w:before="0" w:beforeAutospacing="0" w:after="0" w:afterAutospacing="0"/>
        <w:jc w:val="both"/>
        <w:textAlignment w:val="baseline"/>
        <w:rPr>
          <w:rStyle w:val="eop"/>
          <w:rFonts w:ascii="Arial" w:hAnsi="Arial" w:cs="Arial"/>
          <w:color w:val="000000"/>
          <w:sz w:val="22"/>
          <w:szCs w:val="22"/>
        </w:rPr>
      </w:pPr>
      <w:r>
        <w:rPr>
          <w:rFonts w:ascii="Batang" w:eastAsia="Batang" w:hAnsi="Batang"/>
          <w:b/>
          <w:noProof/>
          <w:sz w:val="20"/>
          <w:szCs w:val="22"/>
        </w:rPr>
        <w:drawing>
          <wp:anchor distT="0" distB="0" distL="114300" distR="114300" simplePos="0" relativeHeight="251662336" behindDoc="1" locked="0" layoutInCell="1" allowOverlap="1" wp14:anchorId="59C5D3A2" wp14:editId="61CE556B">
            <wp:simplePos x="0" y="0"/>
            <wp:positionH relativeFrom="column">
              <wp:posOffset>-74295</wp:posOffset>
            </wp:positionH>
            <wp:positionV relativeFrom="paragraph">
              <wp:posOffset>0</wp:posOffset>
            </wp:positionV>
            <wp:extent cx="1628775" cy="1644015"/>
            <wp:effectExtent l="0" t="0" r="9525" b="0"/>
            <wp:wrapTight wrapText="bothSides">
              <wp:wrapPolygon edited="0">
                <wp:start x="0" y="0"/>
                <wp:lineTo x="0" y="21275"/>
                <wp:lineTo x="21474" y="21275"/>
                <wp:lineTo x="214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71F7B">
        <w:rPr>
          <w:rStyle w:val="eop"/>
          <w:rFonts w:ascii="Arial" w:hAnsi="Arial" w:cs="Arial"/>
          <w:color w:val="000000"/>
          <w:sz w:val="22"/>
          <w:szCs w:val="22"/>
        </w:rPr>
        <w:t> </w:t>
      </w:r>
      <w:bookmarkStart w:id="0" w:name="_Hlk80279164"/>
      <w:bookmarkEnd w:id="0"/>
    </w:p>
    <w:p w14:paraId="2208BA1D" w14:textId="570AEE5F" w:rsidR="00A71F7B" w:rsidRDefault="00B25421" w:rsidP="00CA6C6D">
      <w:pPr>
        <w:rPr>
          <w:rStyle w:val="eop"/>
          <w:rFonts w:ascii="Arial" w:hAnsi="Arial" w:cs="Arial"/>
          <w:color w:val="000000"/>
        </w:rPr>
      </w:pPr>
      <w:r w:rsidRPr="00A71F7B">
        <w:rPr>
          <w:rStyle w:val="eop"/>
          <w:rFonts w:ascii="Arial" w:hAnsi="Arial" w:cs="Arial"/>
          <w:noProof/>
        </w:rPr>
        <mc:AlternateContent>
          <mc:Choice Requires="wps">
            <w:drawing>
              <wp:anchor distT="45720" distB="45720" distL="114300" distR="114300" simplePos="0" relativeHeight="251661312" behindDoc="0" locked="0" layoutInCell="1" allowOverlap="1" wp14:anchorId="15607C2E" wp14:editId="75EF337E">
                <wp:simplePos x="0" y="0"/>
                <wp:positionH relativeFrom="margin">
                  <wp:posOffset>1227455</wp:posOffset>
                </wp:positionH>
                <wp:positionV relativeFrom="paragraph">
                  <wp:posOffset>2357755</wp:posOffset>
                </wp:positionV>
                <wp:extent cx="4410075" cy="2337435"/>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337435"/>
                        </a:xfrm>
                        <a:prstGeom prst="rect">
                          <a:avLst/>
                        </a:prstGeom>
                        <a:solidFill>
                          <a:srgbClr val="FFFFFF"/>
                        </a:solidFill>
                        <a:ln w="9525">
                          <a:noFill/>
                          <a:miter lim="800000"/>
                          <a:headEnd/>
                          <a:tailEnd/>
                        </a:ln>
                      </wps:spPr>
                      <wps:txbx>
                        <w:txbxContent>
                          <w:p w14:paraId="16DD10C1" w14:textId="6742A5D3" w:rsidR="00383C6A" w:rsidRDefault="00383C6A">
                            <w:pPr>
                              <w:rPr>
                                <w:rFonts w:ascii="Arial" w:hAnsi="Arial" w:cs="Arial"/>
                                <w:b/>
                                <w:bCs/>
                                <w:sz w:val="52"/>
                                <w:szCs w:val="52"/>
                              </w:rPr>
                            </w:pPr>
                            <w:r w:rsidRPr="00057DCD">
                              <w:rPr>
                                <w:rFonts w:ascii="Arial" w:hAnsi="Arial" w:cs="Arial"/>
                                <w:b/>
                                <w:bCs/>
                                <w:sz w:val="52"/>
                                <w:szCs w:val="52"/>
                              </w:rPr>
                              <w:t xml:space="preserve">Call </w:t>
                            </w:r>
                            <w:r>
                              <w:rPr>
                                <w:rFonts w:ascii="Arial" w:hAnsi="Arial" w:cs="Arial"/>
                                <w:b/>
                                <w:bCs/>
                                <w:sz w:val="52"/>
                                <w:szCs w:val="52"/>
                              </w:rPr>
                              <w:t xml:space="preserve">Definition </w:t>
                            </w:r>
                          </w:p>
                          <w:p w14:paraId="02E079C1" w14:textId="6B5D2707" w:rsidR="00383C6A" w:rsidRDefault="00383C6A">
                            <w:pPr>
                              <w:rPr>
                                <w:rFonts w:ascii="Arial" w:hAnsi="Arial" w:cs="Arial"/>
                                <w:b/>
                                <w:bCs/>
                                <w:sz w:val="52"/>
                                <w:szCs w:val="52"/>
                              </w:rPr>
                            </w:pPr>
                            <w:r>
                              <w:rPr>
                                <w:rFonts w:ascii="Arial" w:hAnsi="Arial" w:cs="Arial"/>
                                <w:b/>
                                <w:bCs/>
                                <w:sz w:val="52"/>
                                <w:szCs w:val="52"/>
                              </w:rPr>
                              <w:t>Skills for Digital Innovation and Growth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07C2E" id="_x0000_t202" coordsize="21600,21600" o:spt="202" path="m,l,21600r21600,l21600,xe">
                <v:stroke joinstyle="miter"/>
                <v:path gradientshapeok="t" o:connecttype="rect"/>
              </v:shapetype>
              <v:shape id="Text Box 2" o:spid="_x0000_s1026" type="#_x0000_t202" style="position:absolute;margin-left:96.65pt;margin-top:185.65pt;width:347.25pt;height:184.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" stroked="f">
                <v:textbox>
                  <w:txbxContent>
                    <w:p w14:paraId="16DD10C1" w14:textId="6742A5D3" w:rsidR="00383C6A" w:rsidRDefault="00383C6A">
                      <w:pPr>
                        <w:rPr>
                          <w:rFonts w:ascii="Arial" w:hAnsi="Arial" w:cs="Arial"/>
                          <w:b/>
                          <w:bCs/>
                          <w:sz w:val="52"/>
                          <w:szCs w:val="52"/>
                        </w:rPr>
                      </w:pPr>
                      <w:r w:rsidRPr="00057DCD">
                        <w:rPr>
                          <w:rFonts w:ascii="Arial" w:hAnsi="Arial" w:cs="Arial"/>
                          <w:b/>
                          <w:bCs/>
                          <w:sz w:val="52"/>
                          <w:szCs w:val="52"/>
                        </w:rPr>
                        <w:t xml:space="preserve">Call </w:t>
                      </w:r>
                      <w:r>
                        <w:rPr>
                          <w:rFonts w:ascii="Arial" w:hAnsi="Arial" w:cs="Arial"/>
                          <w:b/>
                          <w:bCs/>
                          <w:sz w:val="52"/>
                          <w:szCs w:val="52"/>
                        </w:rPr>
                        <w:t xml:space="preserve">Definition </w:t>
                      </w:r>
                    </w:p>
                    <w:p w14:paraId="02E079C1" w14:textId="6B5D2707" w:rsidR="00383C6A" w:rsidRDefault="00383C6A">
                      <w:pPr>
                        <w:rPr>
                          <w:rFonts w:ascii="Arial" w:hAnsi="Arial" w:cs="Arial"/>
                          <w:b/>
                          <w:bCs/>
                          <w:sz w:val="52"/>
                          <w:szCs w:val="52"/>
                        </w:rPr>
                      </w:pPr>
                      <w:r>
                        <w:rPr>
                          <w:rFonts w:ascii="Arial" w:hAnsi="Arial" w:cs="Arial"/>
                          <w:b/>
                          <w:bCs/>
                          <w:sz w:val="52"/>
                          <w:szCs w:val="52"/>
                        </w:rPr>
                        <w:t>Skills for Digital Innovation and Growth</w:t>
                      </w:r>
                    </w:p>
                  </w:txbxContent>
                </v:textbox>
                <w10:wrap type="square" anchorx="margin"/>
              </v:shape>
            </w:pict>
          </mc:Fallback>
        </mc:AlternateContent>
      </w:r>
      <w:r w:rsidR="00057DCD">
        <w:rPr>
          <w:rFonts w:ascii="Arial" w:hAnsi="Arial" w:cs="Arial"/>
          <w:noProof/>
          <w:color w:val="000000"/>
        </w:rPr>
        <w:drawing>
          <wp:anchor distT="0" distB="0" distL="114300" distR="114300" simplePos="0" relativeHeight="251663360" behindDoc="1" locked="0" layoutInCell="1" allowOverlap="1" wp14:anchorId="321ABE9B" wp14:editId="1AE80087">
            <wp:simplePos x="0" y="0"/>
            <wp:positionH relativeFrom="margin">
              <wp:align>center</wp:align>
            </wp:positionH>
            <wp:positionV relativeFrom="paragraph">
              <wp:posOffset>7886065</wp:posOffset>
            </wp:positionV>
            <wp:extent cx="4688230" cy="1018120"/>
            <wp:effectExtent l="0" t="0" r="0" b="0"/>
            <wp:wrapTight wrapText="bothSides">
              <wp:wrapPolygon edited="0">
                <wp:start x="9742" y="404"/>
                <wp:lineTo x="351" y="6468"/>
                <wp:lineTo x="263" y="11319"/>
                <wp:lineTo x="1404" y="14148"/>
                <wp:lineTo x="8075" y="19808"/>
                <wp:lineTo x="9304" y="20616"/>
                <wp:lineTo x="9742" y="20616"/>
                <wp:lineTo x="12639" y="19808"/>
                <wp:lineTo x="12814" y="18191"/>
                <wp:lineTo x="11673" y="14148"/>
                <wp:lineTo x="16237" y="14148"/>
                <wp:lineTo x="21152" y="10915"/>
                <wp:lineTo x="21240" y="7681"/>
                <wp:lineTo x="10445" y="404"/>
                <wp:lineTo x="9742" y="404"/>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688230" cy="1018120"/>
                    </a:xfrm>
                    <a:prstGeom prst="rect">
                      <a:avLst/>
                    </a:prstGeom>
                  </pic:spPr>
                </pic:pic>
              </a:graphicData>
            </a:graphic>
            <wp14:sizeRelH relativeFrom="page">
              <wp14:pctWidth>0</wp14:pctWidth>
            </wp14:sizeRelH>
            <wp14:sizeRelV relativeFrom="page">
              <wp14:pctHeight>0</wp14:pctHeight>
            </wp14:sizeRelV>
          </wp:anchor>
        </w:drawing>
      </w:r>
      <w:r w:rsidR="00CA6C6D">
        <w:rPr>
          <w:rStyle w:val="eop"/>
          <w:rFonts w:ascii="Arial" w:hAnsi="Arial" w:cs="Arial"/>
          <w:color w:val="000000"/>
        </w:rPr>
        <w:br w:type="page"/>
      </w:r>
    </w:p>
    <w:sdt>
      <w:sdtPr>
        <w:rPr>
          <w:rFonts w:asciiTheme="minorHAnsi" w:eastAsiaTheme="minorHAnsi" w:hAnsiTheme="minorHAnsi" w:cstheme="minorBidi"/>
          <w:color w:val="auto"/>
          <w:sz w:val="22"/>
          <w:szCs w:val="22"/>
          <w:lang w:val="en-GB"/>
        </w:rPr>
        <w:id w:val="167293857"/>
        <w:docPartObj>
          <w:docPartGallery w:val="Table of Contents"/>
          <w:docPartUnique/>
        </w:docPartObj>
      </w:sdtPr>
      <w:sdtEndPr>
        <w:rPr>
          <w:b/>
          <w:bCs/>
          <w:noProof/>
        </w:rPr>
      </w:sdtEndPr>
      <w:sdtContent>
        <w:p w14:paraId="28271678" w14:textId="65A44BC7" w:rsidR="00057DCD" w:rsidRPr="00057DCD" w:rsidRDefault="00057DCD">
          <w:pPr>
            <w:pStyle w:val="TOCHeading"/>
            <w:rPr>
              <w:rFonts w:ascii="Arial" w:hAnsi="Arial" w:cs="Arial"/>
              <w:b/>
              <w:bCs/>
              <w:color w:val="auto"/>
            </w:rPr>
          </w:pPr>
          <w:r w:rsidRPr="00057DCD">
            <w:rPr>
              <w:rFonts w:ascii="Arial" w:hAnsi="Arial" w:cs="Arial"/>
              <w:b/>
              <w:bCs/>
              <w:color w:val="auto"/>
            </w:rPr>
            <w:t>Contents</w:t>
          </w:r>
        </w:p>
        <w:p w14:paraId="6AFBFD90" w14:textId="77777777" w:rsidR="00057DCD" w:rsidRPr="00B25421" w:rsidRDefault="00057DCD" w:rsidP="00057DCD">
          <w:pPr>
            <w:rPr>
              <w:rFonts w:ascii="Arial" w:hAnsi="Arial" w:cs="Arial"/>
              <w:sz w:val="28"/>
              <w:szCs w:val="28"/>
              <w:lang w:val="en-US"/>
            </w:rPr>
          </w:pPr>
        </w:p>
        <w:p w14:paraId="3D0C1DF7" w14:textId="72CE796C" w:rsidR="002E3AA1" w:rsidRPr="002E3AA1" w:rsidRDefault="00057DCD">
          <w:pPr>
            <w:pStyle w:val="TOC1"/>
            <w:tabs>
              <w:tab w:val="left" w:pos="440"/>
              <w:tab w:val="right" w:leader="dot" w:pos="10194"/>
            </w:tabs>
            <w:rPr>
              <w:rFonts w:ascii="Arial" w:eastAsiaTheme="minorEastAsia" w:hAnsi="Arial" w:cs="Arial"/>
              <w:noProof/>
              <w:sz w:val="28"/>
              <w:szCs w:val="28"/>
              <w:lang w:eastAsia="en-GB"/>
            </w:rPr>
          </w:pPr>
          <w:r w:rsidRPr="00B25421">
            <w:rPr>
              <w:rFonts w:ascii="Arial" w:hAnsi="Arial" w:cs="Arial"/>
              <w:sz w:val="28"/>
              <w:szCs w:val="28"/>
            </w:rPr>
            <w:fldChar w:fldCharType="begin"/>
          </w:r>
          <w:r w:rsidRPr="00B25421">
            <w:rPr>
              <w:rFonts w:ascii="Arial" w:hAnsi="Arial" w:cs="Arial"/>
              <w:sz w:val="28"/>
              <w:szCs w:val="28"/>
            </w:rPr>
            <w:instrText xml:space="preserve"> TOC \o "1-3" \h \z \u </w:instrText>
          </w:r>
          <w:r w:rsidRPr="00B25421">
            <w:rPr>
              <w:rFonts w:ascii="Arial" w:hAnsi="Arial" w:cs="Arial"/>
              <w:sz w:val="28"/>
              <w:szCs w:val="28"/>
            </w:rPr>
            <w:fldChar w:fldCharType="separate"/>
          </w:r>
          <w:hyperlink w:anchor="_Toc84864528" w:history="1">
            <w:r w:rsidR="002E3AA1" w:rsidRPr="002E3AA1">
              <w:rPr>
                <w:rStyle w:val="Hyperlink"/>
                <w:rFonts w:ascii="Arial" w:hAnsi="Arial" w:cs="Arial"/>
                <w:noProof/>
                <w:sz w:val="28"/>
                <w:szCs w:val="28"/>
              </w:rPr>
              <w:t>1.</w:t>
            </w:r>
            <w:r w:rsidR="002E3AA1" w:rsidRPr="002E3AA1">
              <w:rPr>
                <w:rFonts w:ascii="Arial" w:eastAsiaTheme="minorEastAsia" w:hAnsi="Arial" w:cs="Arial"/>
                <w:noProof/>
                <w:sz w:val="28"/>
                <w:szCs w:val="28"/>
                <w:lang w:eastAsia="en-GB"/>
              </w:rPr>
              <w:tab/>
            </w:r>
            <w:r w:rsidR="002E3AA1" w:rsidRPr="002E3AA1">
              <w:rPr>
                <w:rStyle w:val="Hyperlink"/>
                <w:rFonts w:ascii="Arial" w:hAnsi="Arial" w:cs="Arial"/>
                <w:noProof/>
                <w:sz w:val="28"/>
                <w:szCs w:val="28"/>
              </w:rPr>
              <w:t>Introduction</w:t>
            </w:r>
            <w:r w:rsidR="002E3AA1" w:rsidRPr="002E3AA1">
              <w:rPr>
                <w:rFonts w:ascii="Arial" w:hAnsi="Arial" w:cs="Arial"/>
                <w:noProof/>
                <w:webHidden/>
                <w:sz w:val="28"/>
                <w:szCs w:val="28"/>
              </w:rPr>
              <w:tab/>
            </w:r>
            <w:r w:rsidR="002E3AA1" w:rsidRPr="002E3AA1">
              <w:rPr>
                <w:rFonts w:ascii="Arial" w:hAnsi="Arial" w:cs="Arial"/>
                <w:noProof/>
                <w:webHidden/>
                <w:sz w:val="28"/>
                <w:szCs w:val="28"/>
              </w:rPr>
              <w:fldChar w:fldCharType="begin"/>
            </w:r>
            <w:r w:rsidR="002E3AA1" w:rsidRPr="002E3AA1">
              <w:rPr>
                <w:rFonts w:ascii="Arial" w:hAnsi="Arial" w:cs="Arial"/>
                <w:noProof/>
                <w:webHidden/>
                <w:sz w:val="28"/>
                <w:szCs w:val="28"/>
              </w:rPr>
              <w:instrText xml:space="preserve"> PAGEREF _Toc84864528 \h </w:instrText>
            </w:r>
            <w:r w:rsidR="002E3AA1" w:rsidRPr="002E3AA1">
              <w:rPr>
                <w:rFonts w:ascii="Arial" w:hAnsi="Arial" w:cs="Arial"/>
                <w:noProof/>
                <w:webHidden/>
                <w:sz w:val="28"/>
                <w:szCs w:val="28"/>
              </w:rPr>
            </w:r>
            <w:r w:rsidR="002E3AA1" w:rsidRPr="002E3AA1">
              <w:rPr>
                <w:rFonts w:ascii="Arial" w:hAnsi="Arial" w:cs="Arial"/>
                <w:noProof/>
                <w:webHidden/>
                <w:sz w:val="28"/>
                <w:szCs w:val="28"/>
              </w:rPr>
              <w:fldChar w:fldCharType="separate"/>
            </w:r>
            <w:r w:rsidR="002E3AA1" w:rsidRPr="002E3AA1">
              <w:rPr>
                <w:rFonts w:ascii="Arial" w:hAnsi="Arial" w:cs="Arial"/>
                <w:noProof/>
                <w:webHidden/>
                <w:sz w:val="28"/>
                <w:szCs w:val="28"/>
              </w:rPr>
              <w:t>3</w:t>
            </w:r>
            <w:r w:rsidR="002E3AA1" w:rsidRPr="002E3AA1">
              <w:rPr>
                <w:rFonts w:ascii="Arial" w:hAnsi="Arial" w:cs="Arial"/>
                <w:noProof/>
                <w:webHidden/>
                <w:sz w:val="28"/>
                <w:szCs w:val="28"/>
              </w:rPr>
              <w:fldChar w:fldCharType="end"/>
            </w:r>
          </w:hyperlink>
        </w:p>
        <w:p w14:paraId="14E65E2E" w14:textId="206C452B" w:rsidR="002E3AA1" w:rsidRPr="002E3AA1" w:rsidRDefault="005765CA">
          <w:pPr>
            <w:pStyle w:val="TOC1"/>
            <w:tabs>
              <w:tab w:val="left" w:pos="440"/>
              <w:tab w:val="right" w:leader="dot" w:pos="10194"/>
            </w:tabs>
            <w:rPr>
              <w:rFonts w:ascii="Arial" w:eastAsiaTheme="minorEastAsia" w:hAnsi="Arial" w:cs="Arial"/>
              <w:noProof/>
              <w:sz w:val="28"/>
              <w:szCs w:val="28"/>
              <w:lang w:eastAsia="en-GB"/>
            </w:rPr>
          </w:pPr>
          <w:hyperlink w:anchor="_Toc84864529" w:history="1">
            <w:r w:rsidR="002E3AA1" w:rsidRPr="002E3AA1">
              <w:rPr>
                <w:rStyle w:val="Hyperlink"/>
                <w:rFonts w:ascii="Arial" w:hAnsi="Arial" w:cs="Arial"/>
                <w:noProof/>
                <w:sz w:val="28"/>
                <w:szCs w:val="28"/>
              </w:rPr>
              <w:t>2.</w:t>
            </w:r>
            <w:r w:rsidR="002E3AA1" w:rsidRPr="002E3AA1">
              <w:rPr>
                <w:rFonts w:ascii="Arial" w:eastAsiaTheme="minorEastAsia" w:hAnsi="Arial" w:cs="Arial"/>
                <w:noProof/>
                <w:sz w:val="28"/>
                <w:szCs w:val="28"/>
                <w:lang w:eastAsia="en-GB"/>
              </w:rPr>
              <w:tab/>
            </w:r>
            <w:r w:rsidR="002E3AA1" w:rsidRPr="002E3AA1">
              <w:rPr>
                <w:rStyle w:val="Hyperlink"/>
                <w:rFonts w:ascii="Arial" w:hAnsi="Arial" w:cs="Arial"/>
                <w:noProof/>
                <w:sz w:val="28"/>
                <w:szCs w:val="28"/>
              </w:rPr>
              <w:t>Background &amp; Strategic Context</w:t>
            </w:r>
            <w:r w:rsidR="002E3AA1" w:rsidRPr="002E3AA1">
              <w:rPr>
                <w:rFonts w:ascii="Arial" w:hAnsi="Arial" w:cs="Arial"/>
                <w:noProof/>
                <w:webHidden/>
                <w:sz w:val="28"/>
                <w:szCs w:val="28"/>
              </w:rPr>
              <w:tab/>
            </w:r>
            <w:r w:rsidR="002E3AA1" w:rsidRPr="002E3AA1">
              <w:rPr>
                <w:rFonts w:ascii="Arial" w:hAnsi="Arial" w:cs="Arial"/>
                <w:noProof/>
                <w:webHidden/>
                <w:sz w:val="28"/>
                <w:szCs w:val="28"/>
              </w:rPr>
              <w:fldChar w:fldCharType="begin"/>
            </w:r>
            <w:r w:rsidR="002E3AA1" w:rsidRPr="002E3AA1">
              <w:rPr>
                <w:rFonts w:ascii="Arial" w:hAnsi="Arial" w:cs="Arial"/>
                <w:noProof/>
                <w:webHidden/>
                <w:sz w:val="28"/>
                <w:szCs w:val="28"/>
              </w:rPr>
              <w:instrText xml:space="preserve"> PAGEREF _Toc84864529 \h </w:instrText>
            </w:r>
            <w:r w:rsidR="002E3AA1" w:rsidRPr="002E3AA1">
              <w:rPr>
                <w:rFonts w:ascii="Arial" w:hAnsi="Arial" w:cs="Arial"/>
                <w:noProof/>
                <w:webHidden/>
                <w:sz w:val="28"/>
                <w:szCs w:val="28"/>
              </w:rPr>
            </w:r>
            <w:r w:rsidR="002E3AA1" w:rsidRPr="002E3AA1">
              <w:rPr>
                <w:rFonts w:ascii="Arial" w:hAnsi="Arial" w:cs="Arial"/>
                <w:noProof/>
                <w:webHidden/>
                <w:sz w:val="28"/>
                <w:szCs w:val="28"/>
              </w:rPr>
              <w:fldChar w:fldCharType="separate"/>
            </w:r>
            <w:r w:rsidR="002E3AA1" w:rsidRPr="002E3AA1">
              <w:rPr>
                <w:rFonts w:ascii="Arial" w:hAnsi="Arial" w:cs="Arial"/>
                <w:noProof/>
                <w:webHidden/>
                <w:sz w:val="28"/>
                <w:szCs w:val="28"/>
              </w:rPr>
              <w:t>3</w:t>
            </w:r>
            <w:r w:rsidR="002E3AA1" w:rsidRPr="002E3AA1">
              <w:rPr>
                <w:rFonts w:ascii="Arial" w:hAnsi="Arial" w:cs="Arial"/>
                <w:noProof/>
                <w:webHidden/>
                <w:sz w:val="28"/>
                <w:szCs w:val="28"/>
              </w:rPr>
              <w:fldChar w:fldCharType="end"/>
            </w:r>
          </w:hyperlink>
        </w:p>
        <w:p w14:paraId="64B7CF32" w14:textId="4E9675D8" w:rsidR="002E3AA1" w:rsidRPr="002E3AA1" w:rsidRDefault="005765CA">
          <w:pPr>
            <w:pStyle w:val="TOC1"/>
            <w:tabs>
              <w:tab w:val="left" w:pos="440"/>
              <w:tab w:val="right" w:leader="dot" w:pos="10194"/>
            </w:tabs>
            <w:rPr>
              <w:rFonts w:ascii="Arial" w:eastAsiaTheme="minorEastAsia" w:hAnsi="Arial" w:cs="Arial"/>
              <w:noProof/>
              <w:sz w:val="28"/>
              <w:szCs w:val="28"/>
              <w:lang w:eastAsia="en-GB"/>
            </w:rPr>
          </w:pPr>
          <w:hyperlink w:anchor="_Toc84864530" w:history="1">
            <w:r w:rsidR="002E3AA1" w:rsidRPr="002E3AA1">
              <w:rPr>
                <w:rStyle w:val="Hyperlink"/>
                <w:rFonts w:ascii="Arial" w:hAnsi="Arial" w:cs="Arial"/>
                <w:noProof/>
                <w:sz w:val="28"/>
                <w:szCs w:val="28"/>
              </w:rPr>
              <w:t>3.</w:t>
            </w:r>
            <w:r w:rsidR="002E3AA1" w:rsidRPr="002E3AA1">
              <w:rPr>
                <w:rFonts w:ascii="Arial" w:eastAsiaTheme="minorEastAsia" w:hAnsi="Arial" w:cs="Arial"/>
                <w:noProof/>
                <w:sz w:val="28"/>
                <w:szCs w:val="28"/>
                <w:lang w:eastAsia="en-GB"/>
              </w:rPr>
              <w:tab/>
            </w:r>
            <w:r w:rsidR="002E3AA1" w:rsidRPr="002E3AA1">
              <w:rPr>
                <w:rStyle w:val="Hyperlink"/>
                <w:rFonts w:ascii="Arial" w:hAnsi="Arial" w:cs="Arial"/>
                <w:noProof/>
                <w:sz w:val="28"/>
                <w:szCs w:val="28"/>
              </w:rPr>
              <w:t>Skills for Digital Innovation and Growth</w:t>
            </w:r>
            <w:r w:rsidR="002E3AA1" w:rsidRPr="002E3AA1">
              <w:rPr>
                <w:rFonts w:ascii="Arial" w:hAnsi="Arial" w:cs="Arial"/>
                <w:noProof/>
                <w:webHidden/>
                <w:sz w:val="28"/>
                <w:szCs w:val="28"/>
              </w:rPr>
              <w:tab/>
            </w:r>
            <w:r w:rsidR="002E3AA1" w:rsidRPr="002E3AA1">
              <w:rPr>
                <w:rFonts w:ascii="Arial" w:hAnsi="Arial" w:cs="Arial"/>
                <w:noProof/>
                <w:webHidden/>
                <w:sz w:val="28"/>
                <w:szCs w:val="28"/>
              </w:rPr>
              <w:fldChar w:fldCharType="begin"/>
            </w:r>
            <w:r w:rsidR="002E3AA1" w:rsidRPr="002E3AA1">
              <w:rPr>
                <w:rFonts w:ascii="Arial" w:hAnsi="Arial" w:cs="Arial"/>
                <w:noProof/>
                <w:webHidden/>
                <w:sz w:val="28"/>
                <w:szCs w:val="28"/>
              </w:rPr>
              <w:instrText xml:space="preserve"> PAGEREF _Toc84864530 \h </w:instrText>
            </w:r>
            <w:r w:rsidR="002E3AA1" w:rsidRPr="002E3AA1">
              <w:rPr>
                <w:rFonts w:ascii="Arial" w:hAnsi="Arial" w:cs="Arial"/>
                <w:noProof/>
                <w:webHidden/>
                <w:sz w:val="28"/>
                <w:szCs w:val="28"/>
              </w:rPr>
            </w:r>
            <w:r w:rsidR="002E3AA1" w:rsidRPr="002E3AA1">
              <w:rPr>
                <w:rFonts w:ascii="Arial" w:hAnsi="Arial" w:cs="Arial"/>
                <w:noProof/>
                <w:webHidden/>
                <w:sz w:val="28"/>
                <w:szCs w:val="28"/>
              </w:rPr>
              <w:fldChar w:fldCharType="separate"/>
            </w:r>
            <w:r w:rsidR="002E3AA1" w:rsidRPr="002E3AA1">
              <w:rPr>
                <w:rFonts w:ascii="Arial" w:hAnsi="Arial" w:cs="Arial"/>
                <w:noProof/>
                <w:webHidden/>
                <w:sz w:val="28"/>
                <w:szCs w:val="28"/>
              </w:rPr>
              <w:t>4</w:t>
            </w:r>
            <w:r w:rsidR="002E3AA1" w:rsidRPr="002E3AA1">
              <w:rPr>
                <w:rFonts w:ascii="Arial" w:hAnsi="Arial" w:cs="Arial"/>
                <w:noProof/>
                <w:webHidden/>
                <w:sz w:val="28"/>
                <w:szCs w:val="28"/>
              </w:rPr>
              <w:fldChar w:fldCharType="end"/>
            </w:r>
          </w:hyperlink>
        </w:p>
        <w:p w14:paraId="7A948BC0" w14:textId="5E157DCF" w:rsidR="002E3AA1" w:rsidRPr="002E3AA1" w:rsidRDefault="005765CA">
          <w:pPr>
            <w:pStyle w:val="TOC1"/>
            <w:tabs>
              <w:tab w:val="left" w:pos="440"/>
              <w:tab w:val="right" w:leader="dot" w:pos="10194"/>
            </w:tabs>
            <w:rPr>
              <w:rFonts w:ascii="Arial" w:eastAsiaTheme="minorEastAsia" w:hAnsi="Arial" w:cs="Arial"/>
              <w:noProof/>
              <w:sz w:val="28"/>
              <w:szCs w:val="28"/>
              <w:lang w:eastAsia="en-GB"/>
            </w:rPr>
          </w:pPr>
          <w:hyperlink w:anchor="_Toc84864531" w:history="1">
            <w:r w:rsidR="002E3AA1" w:rsidRPr="002E3AA1">
              <w:rPr>
                <w:rStyle w:val="Hyperlink"/>
                <w:rFonts w:ascii="Arial" w:hAnsi="Arial" w:cs="Arial"/>
                <w:noProof/>
                <w:sz w:val="28"/>
                <w:szCs w:val="28"/>
              </w:rPr>
              <w:t>4.</w:t>
            </w:r>
            <w:r w:rsidR="002E3AA1" w:rsidRPr="002E3AA1">
              <w:rPr>
                <w:rFonts w:ascii="Arial" w:eastAsiaTheme="minorEastAsia" w:hAnsi="Arial" w:cs="Arial"/>
                <w:noProof/>
                <w:sz w:val="28"/>
                <w:szCs w:val="28"/>
                <w:lang w:eastAsia="en-GB"/>
              </w:rPr>
              <w:tab/>
            </w:r>
            <w:r w:rsidR="002E3AA1" w:rsidRPr="002E3AA1">
              <w:rPr>
                <w:rStyle w:val="Hyperlink"/>
                <w:rFonts w:ascii="Arial" w:hAnsi="Arial" w:cs="Arial"/>
                <w:noProof/>
                <w:sz w:val="28"/>
                <w:szCs w:val="28"/>
              </w:rPr>
              <w:t>Call Details: Overarching Principles</w:t>
            </w:r>
            <w:r w:rsidR="002E3AA1" w:rsidRPr="002E3AA1">
              <w:rPr>
                <w:rFonts w:ascii="Arial" w:hAnsi="Arial" w:cs="Arial"/>
                <w:noProof/>
                <w:webHidden/>
                <w:sz w:val="28"/>
                <w:szCs w:val="28"/>
              </w:rPr>
              <w:tab/>
            </w:r>
            <w:r w:rsidR="002E3AA1" w:rsidRPr="002E3AA1">
              <w:rPr>
                <w:rFonts w:ascii="Arial" w:hAnsi="Arial" w:cs="Arial"/>
                <w:noProof/>
                <w:webHidden/>
                <w:sz w:val="28"/>
                <w:szCs w:val="28"/>
              </w:rPr>
              <w:fldChar w:fldCharType="begin"/>
            </w:r>
            <w:r w:rsidR="002E3AA1" w:rsidRPr="002E3AA1">
              <w:rPr>
                <w:rFonts w:ascii="Arial" w:hAnsi="Arial" w:cs="Arial"/>
                <w:noProof/>
                <w:webHidden/>
                <w:sz w:val="28"/>
                <w:szCs w:val="28"/>
              </w:rPr>
              <w:instrText xml:space="preserve"> PAGEREF _Toc84864531 \h </w:instrText>
            </w:r>
            <w:r w:rsidR="002E3AA1" w:rsidRPr="002E3AA1">
              <w:rPr>
                <w:rFonts w:ascii="Arial" w:hAnsi="Arial" w:cs="Arial"/>
                <w:noProof/>
                <w:webHidden/>
                <w:sz w:val="28"/>
                <w:szCs w:val="28"/>
              </w:rPr>
            </w:r>
            <w:r w:rsidR="002E3AA1" w:rsidRPr="002E3AA1">
              <w:rPr>
                <w:rFonts w:ascii="Arial" w:hAnsi="Arial" w:cs="Arial"/>
                <w:noProof/>
                <w:webHidden/>
                <w:sz w:val="28"/>
                <w:szCs w:val="28"/>
              </w:rPr>
              <w:fldChar w:fldCharType="separate"/>
            </w:r>
            <w:r w:rsidR="002E3AA1" w:rsidRPr="002E3AA1">
              <w:rPr>
                <w:rFonts w:ascii="Arial" w:hAnsi="Arial" w:cs="Arial"/>
                <w:noProof/>
                <w:webHidden/>
                <w:sz w:val="28"/>
                <w:szCs w:val="28"/>
              </w:rPr>
              <w:t>5</w:t>
            </w:r>
            <w:r w:rsidR="002E3AA1" w:rsidRPr="002E3AA1">
              <w:rPr>
                <w:rFonts w:ascii="Arial" w:hAnsi="Arial" w:cs="Arial"/>
                <w:noProof/>
                <w:webHidden/>
                <w:sz w:val="28"/>
                <w:szCs w:val="28"/>
              </w:rPr>
              <w:fldChar w:fldCharType="end"/>
            </w:r>
          </w:hyperlink>
        </w:p>
        <w:p w14:paraId="2FC235BE" w14:textId="66C9467B" w:rsidR="002E3AA1" w:rsidRPr="002E3AA1" w:rsidRDefault="005765CA">
          <w:pPr>
            <w:pStyle w:val="TOC1"/>
            <w:tabs>
              <w:tab w:val="left" w:pos="440"/>
              <w:tab w:val="right" w:leader="dot" w:pos="10194"/>
            </w:tabs>
            <w:rPr>
              <w:rFonts w:ascii="Arial" w:eastAsiaTheme="minorEastAsia" w:hAnsi="Arial" w:cs="Arial"/>
              <w:noProof/>
              <w:sz w:val="28"/>
              <w:szCs w:val="28"/>
              <w:lang w:eastAsia="en-GB"/>
            </w:rPr>
          </w:pPr>
          <w:hyperlink w:anchor="_Toc84864532" w:history="1">
            <w:r w:rsidR="002E3AA1" w:rsidRPr="002E3AA1">
              <w:rPr>
                <w:rStyle w:val="Hyperlink"/>
                <w:rFonts w:ascii="Arial" w:hAnsi="Arial" w:cs="Arial"/>
                <w:noProof/>
                <w:sz w:val="28"/>
                <w:szCs w:val="28"/>
              </w:rPr>
              <w:t>5.</w:t>
            </w:r>
            <w:r w:rsidR="002E3AA1" w:rsidRPr="002E3AA1">
              <w:rPr>
                <w:rFonts w:ascii="Arial" w:eastAsiaTheme="minorEastAsia" w:hAnsi="Arial" w:cs="Arial"/>
                <w:noProof/>
                <w:sz w:val="28"/>
                <w:szCs w:val="28"/>
                <w:lang w:eastAsia="en-GB"/>
              </w:rPr>
              <w:tab/>
            </w:r>
            <w:r w:rsidR="002E3AA1" w:rsidRPr="002E3AA1">
              <w:rPr>
                <w:rStyle w:val="Hyperlink"/>
                <w:rFonts w:ascii="Arial" w:hAnsi="Arial" w:cs="Arial"/>
                <w:noProof/>
                <w:sz w:val="28"/>
                <w:szCs w:val="28"/>
              </w:rPr>
              <w:t>Funding priorities</w:t>
            </w:r>
            <w:r w:rsidR="002E3AA1" w:rsidRPr="002E3AA1">
              <w:rPr>
                <w:rFonts w:ascii="Arial" w:hAnsi="Arial" w:cs="Arial"/>
                <w:noProof/>
                <w:webHidden/>
                <w:sz w:val="28"/>
                <w:szCs w:val="28"/>
              </w:rPr>
              <w:tab/>
            </w:r>
            <w:r w:rsidR="002E3AA1" w:rsidRPr="002E3AA1">
              <w:rPr>
                <w:rFonts w:ascii="Arial" w:hAnsi="Arial" w:cs="Arial"/>
                <w:noProof/>
                <w:webHidden/>
                <w:sz w:val="28"/>
                <w:szCs w:val="28"/>
              </w:rPr>
              <w:fldChar w:fldCharType="begin"/>
            </w:r>
            <w:r w:rsidR="002E3AA1" w:rsidRPr="002E3AA1">
              <w:rPr>
                <w:rFonts w:ascii="Arial" w:hAnsi="Arial" w:cs="Arial"/>
                <w:noProof/>
                <w:webHidden/>
                <w:sz w:val="28"/>
                <w:szCs w:val="28"/>
              </w:rPr>
              <w:instrText xml:space="preserve"> PAGEREF _Toc84864532 \h </w:instrText>
            </w:r>
            <w:r w:rsidR="002E3AA1" w:rsidRPr="002E3AA1">
              <w:rPr>
                <w:rFonts w:ascii="Arial" w:hAnsi="Arial" w:cs="Arial"/>
                <w:noProof/>
                <w:webHidden/>
                <w:sz w:val="28"/>
                <w:szCs w:val="28"/>
              </w:rPr>
            </w:r>
            <w:r w:rsidR="002E3AA1" w:rsidRPr="002E3AA1">
              <w:rPr>
                <w:rFonts w:ascii="Arial" w:hAnsi="Arial" w:cs="Arial"/>
                <w:noProof/>
                <w:webHidden/>
                <w:sz w:val="28"/>
                <w:szCs w:val="28"/>
              </w:rPr>
              <w:fldChar w:fldCharType="separate"/>
            </w:r>
            <w:r w:rsidR="002E3AA1" w:rsidRPr="002E3AA1">
              <w:rPr>
                <w:rFonts w:ascii="Arial" w:hAnsi="Arial" w:cs="Arial"/>
                <w:noProof/>
                <w:webHidden/>
                <w:sz w:val="28"/>
                <w:szCs w:val="28"/>
              </w:rPr>
              <w:t>6</w:t>
            </w:r>
            <w:r w:rsidR="002E3AA1" w:rsidRPr="002E3AA1">
              <w:rPr>
                <w:rFonts w:ascii="Arial" w:hAnsi="Arial" w:cs="Arial"/>
                <w:noProof/>
                <w:webHidden/>
                <w:sz w:val="28"/>
                <w:szCs w:val="28"/>
              </w:rPr>
              <w:fldChar w:fldCharType="end"/>
            </w:r>
          </w:hyperlink>
        </w:p>
        <w:p w14:paraId="48949091" w14:textId="20ABC636" w:rsidR="002E3AA1" w:rsidRPr="002E3AA1" w:rsidRDefault="005765CA">
          <w:pPr>
            <w:pStyle w:val="TOC1"/>
            <w:tabs>
              <w:tab w:val="left" w:pos="440"/>
              <w:tab w:val="right" w:leader="dot" w:pos="10194"/>
            </w:tabs>
            <w:rPr>
              <w:rFonts w:ascii="Arial" w:eastAsiaTheme="minorEastAsia" w:hAnsi="Arial" w:cs="Arial"/>
              <w:noProof/>
              <w:sz w:val="28"/>
              <w:szCs w:val="28"/>
              <w:lang w:eastAsia="en-GB"/>
            </w:rPr>
          </w:pPr>
          <w:hyperlink w:anchor="_Toc84864533" w:history="1">
            <w:r w:rsidR="002E3AA1" w:rsidRPr="002E3AA1">
              <w:rPr>
                <w:rStyle w:val="Hyperlink"/>
                <w:rFonts w:ascii="Arial" w:hAnsi="Arial" w:cs="Arial"/>
                <w:noProof/>
                <w:sz w:val="28"/>
                <w:szCs w:val="28"/>
              </w:rPr>
              <w:t>6.</w:t>
            </w:r>
            <w:r w:rsidR="002E3AA1" w:rsidRPr="002E3AA1">
              <w:rPr>
                <w:rFonts w:ascii="Arial" w:eastAsiaTheme="minorEastAsia" w:hAnsi="Arial" w:cs="Arial"/>
                <w:noProof/>
                <w:sz w:val="28"/>
                <w:szCs w:val="28"/>
                <w:lang w:eastAsia="en-GB"/>
              </w:rPr>
              <w:tab/>
            </w:r>
            <w:r w:rsidR="002E3AA1" w:rsidRPr="002E3AA1">
              <w:rPr>
                <w:rStyle w:val="Hyperlink"/>
                <w:rFonts w:ascii="Arial" w:hAnsi="Arial" w:cs="Arial"/>
                <w:noProof/>
                <w:sz w:val="28"/>
                <w:szCs w:val="28"/>
              </w:rPr>
              <w:t>Outcomes</w:t>
            </w:r>
            <w:r w:rsidR="002E3AA1" w:rsidRPr="002E3AA1">
              <w:rPr>
                <w:rFonts w:ascii="Arial" w:hAnsi="Arial" w:cs="Arial"/>
                <w:noProof/>
                <w:webHidden/>
                <w:sz w:val="28"/>
                <w:szCs w:val="28"/>
              </w:rPr>
              <w:tab/>
            </w:r>
            <w:r w:rsidR="002E3AA1" w:rsidRPr="002E3AA1">
              <w:rPr>
                <w:rFonts w:ascii="Arial" w:hAnsi="Arial" w:cs="Arial"/>
                <w:noProof/>
                <w:webHidden/>
                <w:sz w:val="28"/>
                <w:szCs w:val="28"/>
              </w:rPr>
              <w:fldChar w:fldCharType="begin"/>
            </w:r>
            <w:r w:rsidR="002E3AA1" w:rsidRPr="002E3AA1">
              <w:rPr>
                <w:rFonts w:ascii="Arial" w:hAnsi="Arial" w:cs="Arial"/>
                <w:noProof/>
                <w:webHidden/>
                <w:sz w:val="28"/>
                <w:szCs w:val="28"/>
              </w:rPr>
              <w:instrText xml:space="preserve"> PAGEREF _Toc84864533 \h </w:instrText>
            </w:r>
            <w:r w:rsidR="002E3AA1" w:rsidRPr="002E3AA1">
              <w:rPr>
                <w:rFonts w:ascii="Arial" w:hAnsi="Arial" w:cs="Arial"/>
                <w:noProof/>
                <w:webHidden/>
                <w:sz w:val="28"/>
                <w:szCs w:val="28"/>
              </w:rPr>
            </w:r>
            <w:r w:rsidR="002E3AA1" w:rsidRPr="002E3AA1">
              <w:rPr>
                <w:rFonts w:ascii="Arial" w:hAnsi="Arial" w:cs="Arial"/>
                <w:noProof/>
                <w:webHidden/>
                <w:sz w:val="28"/>
                <w:szCs w:val="28"/>
              </w:rPr>
              <w:fldChar w:fldCharType="separate"/>
            </w:r>
            <w:r w:rsidR="002E3AA1" w:rsidRPr="002E3AA1">
              <w:rPr>
                <w:rFonts w:ascii="Arial" w:hAnsi="Arial" w:cs="Arial"/>
                <w:noProof/>
                <w:webHidden/>
                <w:sz w:val="28"/>
                <w:szCs w:val="28"/>
              </w:rPr>
              <w:t>7</w:t>
            </w:r>
            <w:r w:rsidR="002E3AA1" w:rsidRPr="002E3AA1">
              <w:rPr>
                <w:rFonts w:ascii="Arial" w:hAnsi="Arial" w:cs="Arial"/>
                <w:noProof/>
                <w:webHidden/>
                <w:sz w:val="28"/>
                <w:szCs w:val="28"/>
              </w:rPr>
              <w:fldChar w:fldCharType="end"/>
            </w:r>
          </w:hyperlink>
        </w:p>
        <w:p w14:paraId="067ADCA7" w14:textId="2569693D" w:rsidR="002E3AA1" w:rsidRPr="002E3AA1" w:rsidRDefault="005765CA">
          <w:pPr>
            <w:pStyle w:val="TOC1"/>
            <w:tabs>
              <w:tab w:val="left" w:pos="440"/>
              <w:tab w:val="right" w:leader="dot" w:pos="10194"/>
            </w:tabs>
            <w:rPr>
              <w:rFonts w:ascii="Arial" w:eastAsiaTheme="minorEastAsia" w:hAnsi="Arial" w:cs="Arial"/>
              <w:noProof/>
              <w:sz w:val="28"/>
              <w:szCs w:val="28"/>
              <w:lang w:eastAsia="en-GB"/>
            </w:rPr>
          </w:pPr>
          <w:hyperlink w:anchor="_Toc84864534" w:history="1">
            <w:r w:rsidR="002E3AA1" w:rsidRPr="002E3AA1">
              <w:rPr>
                <w:rStyle w:val="Hyperlink"/>
                <w:rFonts w:ascii="Arial" w:eastAsia="Batang" w:hAnsi="Arial" w:cs="Arial"/>
                <w:noProof/>
                <w:sz w:val="28"/>
                <w:szCs w:val="28"/>
              </w:rPr>
              <w:t>7.</w:t>
            </w:r>
            <w:r w:rsidR="002E3AA1" w:rsidRPr="002E3AA1">
              <w:rPr>
                <w:rFonts w:ascii="Arial" w:eastAsiaTheme="minorEastAsia" w:hAnsi="Arial" w:cs="Arial"/>
                <w:noProof/>
                <w:sz w:val="28"/>
                <w:szCs w:val="28"/>
                <w:lang w:eastAsia="en-GB"/>
              </w:rPr>
              <w:tab/>
            </w:r>
            <w:r w:rsidR="002E3AA1" w:rsidRPr="002E3AA1">
              <w:rPr>
                <w:rStyle w:val="Hyperlink"/>
                <w:rFonts w:ascii="Arial" w:eastAsia="Batang" w:hAnsi="Arial" w:cs="Arial"/>
                <w:noProof/>
                <w:sz w:val="28"/>
                <w:szCs w:val="28"/>
              </w:rPr>
              <w:t>Outputs</w:t>
            </w:r>
            <w:r w:rsidR="002E3AA1" w:rsidRPr="002E3AA1">
              <w:rPr>
                <w:rFonts w:ascii="Arial" w:hAnsi="Arial" w:cs="Arial"/>
                <w:noProof/>
                <w:webHidden/>
                <w:sz w:val="28"/>
                <w:szCs w:val="28"/>
              </w:rPr>
              <w:tab/>
            </w:r>
            <w:r w:rsidR="002E3AA1" w:rsidRPr="002E3AA1">
              <w:rPr>
                <w:rFonts w:ascii="Arial" w:hAnsi="Arial" w:cs="Arial"/>
                <w:noProof/>
                <w:webHidden/>
                <w:sz w:val="28"/>
                <w:szCs w:val="28"/>
              </w:rPr>
              <w:fldChar w:fldCharType="begin"/>
            </w:r>
            <w:r w:rsidR="002E3AA1" w:rsidRPr="002E3AA1">
              <w:rPr>
                <w:rFonts w:ascii="Arial" w:hAnsi="Arial" w:cs="Arial"/>
                <w:noProof/>
                <w:webHidden/>
                <w:sz w:val="28"/>
                <w:szCs w:val="28"/>
              </w:rPr>
              <w:instrText xml:space="preserve"> PAGEREF _Toc84864534 \h </w:instrText>
            </w:r>
            <w:r w:rsidR="002E3AA1" w:rsidRPr="002E3AA1">
              <w:rPr>
                <w:rFonts w:ascii="Arial" w:hAnsi="Arial" w:cs="Arial"/>
                <w:noProof/>
                <w:webHidden/>
                <w:sz w:val="28"/>
                <w:szCs w:val="28"/>
              </w:rPr>
            </w:r>
            <w:r w:rsidR="002E3AA1" w:rsidRPr="002E3AA1">
              <w:rPr>
                <w:rFonts w:ascii="Arial" w:hAnsi="Arial" w:cs="Arial"/>
                <w:noProof/>
                <w:webHidden/>
                <w:sz w:val="28"/>
                <w:szCs w:val="28"/>
              </w:rPr>
              <w:fldChar w:fldCharType="separate"/>
            </w:r>
            <w:r w:rsidR="002E3AA1" w:rsidRPr="002E3AA1">
              <w:rPr>
                <w:rFonts w:ascii="Arial" w:hAnsi="Arial" w:cs="Arial"/>
                <w:noProof/>
                <w:webHidden/>
                <w:sz w:val="28"/>
                <w:szCs w:val="28"/>
              </w:rPr>
              <w:t>7</w:t>
            </w:r>
            <w:r w:rsidR="002E3AA1" w:rsidRPr="002E3AA1">
              <w:rPr>
                <w:rFonts w:ascii="Arial" w:hAnsi="Arial" w:cs="Arial"/>
                <w:noProof/>
                <w:webHidden/>
                <w:sz w:val="28"/>
                <w:szCs w:val="28"/>
              </w:rPr>
              <w:fldChar w:fldCharType="end"/>
            </w:r>
          </w:hyperlink>
        </w:p>
        <w:p w14:paraId="326F9B35" w14:textId="40EA837B" w:rsidR="002E3AA1" w:rsidRPr="002E3AA1" w:rsidRDefault="005765CA">
          <w:pPr>
            <w:pStyle w:val="TOC1"/>
            <w:tabs>
              <w:tab w:val="left" w:pos="440"/>
              <w:tab w:val="right" w:leader="dot" w:pos="10194"/>
            </w:tabs>
            <w:rPr>
              <w:rFonts w:ascii="Arial" w:eastAsiaTheme="minorEastAsia" w:hAnsi="Arial" w:cs="Arial"/>
              <w:noProof/>
              <w:sz w:val="28"/>
              <w:szCs w:val="28"/>
              <w:lang w:eastAsia="en-GB"/>
            </w:rPr>
          </w:pPr>
          <w:hyperlink w:anchor="_Toc84864535" w:history="1">
            <w:r w:rsidR="002E3AA1" w:rsidRPr="002E3AA1">
              <w:rPr>
                <w:rStyle w:val="Hyperlink"/>
                <w:rFonts w:ascii="Arial" w:hAnsi="Arial" w:cs="Arial"/>
                <w:noProof/>
                <w:sz w:val="28"/>
                <w:szCs w:val="28"/>
              </w:rPr>
              <w:t>8.</w:t>
            </w:r>
            <w:r w:rsidR="002E3AA1" w:rsidRPr="002E3AA1">
              <w:rPr>
                <w:rFonts w:ascii="Arial" w:eastAsiaTheme="minorEastAsia" w:hAnsi="Arial" w:cs="Arial"/>
                <w:noProof/>
                <w:sz w:val="28"/>
                <w:szCs w:val="28"/>
                <w:lang w:eastAsia="en-GB"/>
              </w:rPr>
              <w:tab/>
            </w:r>
            <w:r w:rsidR="002E3AA1" w:rsidRPr="002E3AA1">
              <w:rPr>
                <w:rStyle w:val="Hyperlink"/>
                <w:rFonts w:ascii="Arial" w:hAnsi="Arial" w:cs="Arial"/>
                <w:noProof/>
                <w:sz w:val="28"/>
                <w:szCs w:val="28"/>
              </w:rPr>
              <w:t>Submission of Proposals</w:t>
            </w:r>
            <w:r w:rsidR="002E3AA1" w:rsidRPr="002E3AA1">
              <w:rPr>
                <w:rFonts w:ascii="Arial" w:hAnsi="Arial" w:cs="Arial"/>
                <w:noProof/>
                <w:webHidden/>
                <w:sz w:val="28"/>
                <w:szCs w:val="28"/>
              </w:rPr>
              <w:tab/>
            </w:r>
            <w:r w:rsidR="002E3AA1" w:rsidRPr="002E3AA1">
              <w:rPr>
                <w:rFonts w:ascii="Arial" w:hAnsi="Arial" w:cs="Arial"/>
                <w:noProof/>
                <w:webHidden/>
                <w:sz w:val="28"/>
                <w:szCs w:val="28"/>
              </w:rPr>
              <w:fldChar w:fldCharType="begin"/>
            </w:r>
            <w:r w:rsidR="002E3AA1" w:rsidRPr="002E3AA1">
              <w:rPr>
                <w:rFonts w:ascii="Arial" w:hAnsi="Arial" w:cs="Arial"/>
                <w:noProof/>
                <w:webHidden/>
                <w:sz w:val="28"/>
                <w:szCs w:val="28"/>
              </w:rPr>
              <w:instrText xml:space="preserve"> PAGEREF _Toc84864535 \h </w:instrText>
            </w:r>
            <w:r w:rsidR="002E3AA1" w:rsidRPr="002E3AA1">
              <w:rPr>
                <w:rFonts w:ascii="Arial" w:hAnsi="Arial" w:cs="Arial"/>
                <w:noProof/>
                <w:webHidden/>
                <w:sz w:val="28"/>
                <w:szCs w:val="28"/>
              </w:rPr>
            </w:r>
            <w:r w:rsidR="002E3AA1" w:rsidRPr="002E3AA1">
              <w:rPr>
                <w:rFonts w:ascii="Arial" w:hAnsi="Arial" w:cs="Arial"/>
                <w:noProof/>
                <w:webHidden/>
                <w:sz w:val="28"/>
                <w:szCs w:val="28"/>
              </w:rPr>
              <w:fldChar w:fldCharType="separate"/>
            </w:r>
            <w:r w:rsidR="002E3AA1" w:rsidRPr="002E3AA1">
              <w:rPr>
                <w:rFonts w:ascii="Arial" w:hAnsi="Arial" w:cs="Arial"/>
                <w:noProof/>
                <w:webHidden/>
                <w:sz w:val="28"/>
                <w:szCs w:val="28"/>
              </w:rPr>
              <w:t>7</w:t>
            </w:r>
            <w:r w:rsidR="002E3AA1" w:rsidRPr="002E3AA1">
              <w:rPr>
                <w:rFonts w:ascii="Arial" w:hAnsi="Arial" w:cs="Arial"/>
                <w:noProof/>
                <w:webHidden/>
                <w:sz w:val="28"/>
                <w:szCs w:val="28"/>
              </w:rPr>
              <w:fldChar w:fldCharType="end"/>
            </w:r>
          </w:hyperlink>
        </w:p>
        <w:p w14:paraId="7EA1FDFE" w14:textId="00AEA651" w:rsidR="002E3AA1" w:rsidRPr="002E3AA1" w:rsidRDefault="005765CA">
          <w:pPr>
            <w:pStyle w:val="TOC1"/>
            <w:tabs>
              <w:tab w:val="left" w:pos="440"/>
              <w:tab w:val="right" w:leader="dot" w:pos="10194"/>
            </w:tabs>
            <w:rPr>
              <w:rFonts w:ascii="Arial" w:eastAsiaTheme="minorEastAsia" w:hAnsi="Arial" w:cs="Arial"/>
              <w:noProof/>
              <w:sz w:val="28"/>
              <w:szCs w:val="28"/>
              <w:lang w:eastAsia="en-GB"/>
            </w:rPr>
          </w:pPr>
          <w:hyperlink w:anchor="_Toc84864536" w:history="1">
            <w:r w:rsidR="002E3AA1" w:rsidRPr="002E3AA1">
              <w:rPr>
                <w:rStyle w:val="Hyperlink"/>
                <w:rFonts w:ascii="Arial" w:hAnsi="Arial" w:cs="Arial"/>
                <w:noProof/>
                <w:sz w:val="28"/>
                <w:szCs w:val="28"/>
              </w:rPr>
              <w:t>9.</w:t>
            </w:r>
            <w:r w:rsidR="002E3AA1" w:rsidRPr="002E3AA1">
              <w:rPr>
                <w:rFonts w:ascii="Arial" w:eastAsiaTheme="minorEastAsia" w:hAnsi="Arial" w:cs="Arial"/>
                <w:noProof/>
                <w:sz w:val="28"/>
                <w:szCs w:val="28"/>
                <w:lang w:eastAsia="en-GB"/>
              </w:rPr>
              <w:tab/>
            </w:r>
            <w:r w:rsidR="002E3AA1" w:rsidRPr="002E3AA1">
              <w:rPr>
                <w:rStyle w:val="Hyperlink"/>
                <w:rFonts w:ascii="Arial" w:hAnsi="Arial" w:cs="Arial"/>
                <w:noProof/>
                <w:sz w:val="28"/>
                <w:szCs w:val="28"/>
              </w:rPr>
              <w:t>Assessment &amp; Selection Process</w:t>
            </w:r>
            <w:r w:rsidR="002E3AA1" w:rsidRPr="002E3AA1">
              <w:rPr>
                <w:rFonts w:ascii="Arial" w:hAnsi="Arial" w:cs="Arial"/>
                <w:noProof/>
                <w:webHidden/>
                <w:sz w:val="28"/>
                <w:szCs w:val="28"/>
              </w:rPr>
              <w:tab/>
            </w:r>
            <w:r w:rsidR="002E3AA1" w:rsidRPr="002E3AA1">
              <w:rPr>
                <w:rFonts w:ascii="Arial" w:hAnsi="Arial" w:cs="Arial"/>
                <w:noProof/>
                <w:webHidden/>
                <w:sz w:val="28"/>
                <w:szCs w:val="28"/>
              </w:rPr>
              <w:fldChar w:fldCharType="begin"/>
            </w:r>
            <w:r w:rsidR="002E3AA1" w:rsidRPr="002E3AA1">
              <w:rPr>
                <w:rFonts w:ascii="Arial" w:hAnsi="Arial" w:cs="Arial"/>
                <w:noProof/>
                <w:webHidden/>
                <w:sz w:val="28"/>
                <w:szCs w:val="28"/>
              </w:rPr>
              <w:instrText xml:space="preserve"> PAGEREF _Toc84864536 \h </w:instrText>
            </w:r>
            <w:r w:rsidR="002E3AA1" w:rsidRPr="002E3AA1">
              <w:rPr>
                <w:rFonts w:ascii="Arial" w:hAnsi="Arial" w:cs="Arial"/>
                <w:noProof/>
                <w:webHidden/>
                <w:sz w:val="28"/>
                <w:szCs w:val="28"/>
              </w:rPr>
            </w:r>
            <w:r w:rsidR="002E3AA1" w:rsidRPr="002E3AA1">
              <w:rPr>
                <w:rFonts w:ascii="Arial" w:hAnsi="Arial" w:cs="Arial"/>
                <w:noProof/>
                <w:webHidden/>
                <w:sz w:val="28"/>
                <w:szCs w:val="28"/>
              </w:rPr>
              <w:fldChar w:fldCharType="separate"/>
            </w:r>
            <w:r w:rsidR="002E3AA1" w:rsidRPr="002E3AA1">
              <w:rPr>
                <w:rFonts w:ascii="Arial" w:hAnsi="Arial" w:cs="Arial"/>
                <w:noProof/>
                <w:webHidden/>
                <w:sz w:val="28"/>
                <w:szCs w:val="28"/>
              </w:rPr>
              <w:t>8</w:t>
            </w:r>
            <w:r w:rsidR="002E3AA1" w:rsidRPr="002E3AA1">
              <w:rPr>
                <w:rFonts w:ascii="Arial" w:hAnsi="Arial" w:cs="Arial"/>
                <w:noProof/>
                <w:webHidden/>
                <w:sz w:val="28"/>
                <w:szCs w:val="28"/>
              </w:rPr>
              <w:fldChar w:fldCharType="end"/>
            </w:r>
          </w:hyperlink>
        </w:p>
        <w:p w14:paraId="2799ECE4" w14:textId="2D79068B" w:rsidR="002E3AA1" w:rsidRPr="002E3AA1" w:rsidRDefault="005765CA">
          <w:pPr>
            <w:pStyle w:val="TOC1"/>
            <w:tabs>
              <w:tab w:val="left" w:pos="660"/>
              <w:tab w:val="right" w:leader="dot" w:pos="10194"/>
            </w:tabs>
            <w:rPr>
              <w:rFonts w:ascii="Arial" w:eastAsiaTheme="minorEastAsia" w:hAnsi="Arial" w:cs="Arial"/>
              <w:noProof/>
              <w:sz w:val="28"/>
              <w:szCs w:val="28"/>
              <w:lang w:eastAsia="en-GB"/>
            </w:rPr>
          </w:pPr>
          <w:hyperlink w:anchor="_Toc84864537" w:history="1">
            <w:r w:rsidR="002E3AA1" w:rsidRPr="002E3AA1">
              <w:rPr>
                <w:rStyle w:val="Hyperlink"/>
                <w:rFonts w:ascii="Arial" w:hAnsi="Arial" w:cs="Arial"/>
                <w:noProof/>
                <w:sz w:val="28"/>
                <w:szCs w:val="28"/>
              </w:rPr>
              <w:t>10.</w:t>
            </w:r>
            <w:r w:rsidR="002E3AA1" w:rsidRPr="002E3AA1">
              <w:rPr>
                <w:rFonts w:ascii="Arial" w:eastAsiaTheme="minorEastAsia" w:hAnsi="Arial" w:cs="Arial"/>
                <w:noProof/>
                <w:sz w:val="28"/>
                <w:szCs w:val="28"/>
                <w:lang w:eastAsia="en-GB"/>
              </w:rPr>
              <w:tab/>
            </w:r>
            <w:r w:rsidR="002E3AA1" w:rsidRPr="002E3AA1">
              <w:rPr>
                <w:rStyle w:val="Hyperlink"/>
                <w:rFonts w:ascii="Arial" w:hAnsi="Arial" w:cs="Arial"/>
                <w:noProof/>
                <w:sz w:val="28"/>
                <w:szCs w:val="28"/>
              </w:rPr>
              <w:t>Subsidy Control</w:t>
            </w:r>
            <w:r w:rsidR="002E3AA1" w:rsidRPr="002E3AA1">
              <w:rPr>
                <w:rFonts w:ascii="Arial" w:hAnsi="Arial" w:cs="Arial"/>
                <w:noProof/>
                <w:webHidden/>
                <w:sz w:val="28"/>
                <w:szCs w:val="28"/>
              </w:rPr>
              <w:tab/>
            </w:r>
            <w:r w:rsidR="002E3AA1" w:rsidRPr="002E3AA1">
              <w:rPr>
                <w:rFonts w:ascii="Arial" w:hAnsi="Arial" w:cs="Arial"/>
                <w:noProof/>
                <w:webHidden/>
                <w:sz w:val="28"/>
                <w:szCs w:val="28"/>
              </w:rPr>
              <w:fldChar w:fldCharType="begin"/>
            </w:r>
            <w:r w:rsidR="002E3AA1" w:rsidRPr="002E3AA1">
              <w:rPr>
                <w:rFonts w:ascii="Arial" w:hAnsi="Arial" w:cs="Arial"/>
                <w:noProof/>
                <w:webHidden/>
                <w:sz w:val="28"/>
                <w:szCs w:val="28"/>
              </w:rPr>
              <w:instrText xml:space="preserve"> PAGEREF _Toc84864537 \h </w:instrText>
            </w:r>
            <w:r w:rsidR="002E3AA1" w:rsidRPr="002E3AA1">
              <w:rPr>
                <w:rFonts w:ascii="Arial" w:hAnsi="Arial" w:cs="Arial"/>
                <w:noProof/>
                <w:webHidden/>
                <w:sz w:val="28"/>
                <w:szCs w:val="28"/>
              </w:rPr>
            </w:r>
            <w:r w:rsidR="002E3AA1" w:rsidRPr="002E3AA1">
              <w:rPr>
                <w:rFonts w:ascii="Arial" w:hAnsi="Arial" w:cs="Arial"/>
                <w:noProof/>
                <w:webHidden/>
                <w:sz w:val="28"/>
                <w:szCs w:val="28"/>
              </w:rPr>
              <w:fldChar w:fldCharType="separate"/>
            </w:r>
            <w:r w:rsidR="002E3AA1" w:rsidRPr="002E3AA1">
              <w:rPr>
                <w:rFonts w:ascii="Arial" w:hAnsi="Arial" w:cs="Arial"/>
                <w:noProof/>
                <w:webHidden/>
                <w:sz w:val="28"/>
                <w:szCs w:val="28"/>
              </w:rPr>
              <w:t>10</w:t>
            </w:r>
            <w:r w:rsidR="002E3AA1" w:rsidRPr="002E3AA1">
              <w:rPr>
                <w:rFonts w:ascii="Arial" w:hAnsi="Arial" w:cs="Arial"/>
                <w:noProof/>
                <w:webHidden/>
                <w:sz w:val="28"/>
                <w:szCs w:val="28"/>
              </w:rPr>
              <w:fldChar w:fldCharType="end"/>
            </w:r>
          </w:hyperlink>
        </w:p>
        <w:p w14:paraId="5721A4CB" w14:textId="65DB4892" w:rsidR="002E3AA1" w:rsidRPr="002E3AA1" w:rsidRDefault="005765CA">
          <w:pPr>
            <w:pStyle w:val="TOC1"/>
            <w:tabs>
              <w:tab w:val="left" w:pos="660"/>
              <w:tab w:val="right" w:leader="dot" w:pos="10194"/>
            </w:tabs>
            <w:rPr>
              <w:rFonts w:ascii="Arial" w:eastAsiaTheme="minorEastAsia" w:hAnsi="Arial" w:cs="Arial"/>
              <w:noProof/>
              <w:sz w:val="28"/>
              <w:szCs w:val="28"/>
              <w:lang w:eastAsia="en-GB"/>
            </w:rPr>
          </w:pPr>
          <w:hyperlink w:anchor="_Toc84864538" w:history="1">
            <w:r w:rsidR="002E3AA1" w:rsidRPr="002E3AA1">
              <w:rPr>
                <w:rStyle w:val="Hyperlink"/>
                <w:rFonts w:ascii="Arial" w:hAnsi="Arial" w:cs="Arial"/>
                <w:noProof/>
                <w:sz w:val="28"/>
                <w:szCs w:val="28"/>
              </w:rPr>
              <w:t>11.</w:t>
            </w:r>
            <w:r w:rsidR="002E3AA1" w:rsidRPr="002E3AA1">
              <w:rPr>
                <w:rFonts w:ascii="Arial" w:eastAsiaTheme="minorEastAsia" w:hAnsi="Arial" w:cs="Arial"/>
                <w:noProof/>
                <w:sz w:val="28"/>
                <w:szCs w:val="28"/>
                <w:lang w:eastAsia="en-GB"/>
              </w:rPr>
              <w:tab/>
            </w:r>
            <w:r w:rsidR="002E3AA1" w:rsidRPr="002E3AA1">
              <w:rPr>
                <w:rStyle w:val="Hyperlink"/>
                <w:rFonts w:ascii="Arial" w:hAnsi="Arial" w:cs="Arial"/>
                <w:noProof/>
                <w:sz w:val="28"/>
                <w:szCs w:val="28"/>
              </w:rPr>
              <w:t>Other information</w:t>
            </w:r>
            <w:r w:rsidR="002E3AA1" w:rsidRPr="002E3AA1">
              <w:rPr>
                <w:rFonts w:ascii="Arial" w:hAnsi="Arial" w:cs="Arial"/>
                <w:noProof/>
                <w:webHidden/>
                <w:sz w:val="28"/>
                <w:szCs w:val="28"/>
              </w:rPr>
              <w:tab/>
            </w:r>
            <w:r w:rsidR="002E3AA1" w:rsidRPr="002E3AA1">
              <w:rPr>
                <w:rFonts w:ascii="Arial" w:hAnsi="Arial" w:cs="Arial"/>
                <w:noProof/>
                <w:webHidden/>
                <w:sz w:val="28"/>
                <w:szCs w:val="28"/>
              </w:rPr>
              <w:fldChar w:fldCharType="begin"/>
            </w:r>
            <w:r w:rsidR="002E3AA1" w:rsidRPr="002E3AA1">
              <w:rPr>
                <w:rFonts w:ascii="Arial" w:hAnsi="Arial" w:cs="Arial"/>
                <w:noProof/>
                <w:webHidden/>
                <w:sz w:val="28"/>
                <w:szCs w:val="28"/>
              </w:rPr>
              <w:instrText xml:space="preserve"> PAGEREF _Toc84864538 \h </w:instrText>
            </w:r>
            <w:r w:rsidR="002E3AA1" w:rsidRPr="002E3AA1">
              <w:rPr>
                <w:rFonts w:ascii="Arial" w:hAnsi="Arial" w:cs="Arial"/>
                <w:noProof/>
                <w:webHidden/>
                <w:sz w:val="28"/>
                <w:szCs w:val="28"/>
              </w:rPr>
            </w:r>
            <w:r w:rsidR="002E3AA1" w:rsidRPr="002E3AA1">
              <w:rPr>
                <w:rFonts w:ascii="Arial" w:hAnsi="Arial" w:cs="Arial"/>
                <w:noProof/>
                <w:webHidden/>
                <w:sz w:val="28"/>
                <w:szCs w:val="28"/>
              </w:rPr>
              <w:fldChar w:fldCharType="separate"/>
            </w:r>
            <w:r w:rsidR="002E3AA1" w:rsidRPr="002E3AA1">
              <w:rPr>
                <w:rFonts w:ascii="Arial" w:hAnsi="Arial" w:cs="Arial"/>
                <w:noProof/>
                <w:webHidden/>
                <w:sz w:val="28"/>
                <w:szCs w:val="28"/>
              </w:rPr>
              <w:t>10</w:t>
            </w:r>
            <w:r w:rsidR="002E3AA1" w:rsidRPr="002E3AA1">
              <w:rPr>
                <w:rFonts w:ascii="Arial" w:hAnsi="Arial" w:cs="Arial"/>
                <w:noProof/>
                <w:webHidden/>
                <w:sz w:val="28"/>
                <w:szCs w:val="28"/>
              </w:rPr>
              <w:fldChar w:fldCharType="end"/>
            </w:r>
          </w:hyperlink>
        </w:p>
        <w:p w14:paraId="40BBE1E7" w14:textId="044AC01B" w:rsidR="002E3AA1" w:rsidRPr="002E3AA1" w:rsidRDefault="005765CA">
          <w:pPr>
            <w:pStyle w:val="TOC1"/>
            <w:tabs>
              <w:tab w:val="right" w:leader="dot" w:pos="10194"/>
            </w:tabs>
            <w:rPr>
              <w:rFonts w:ascii="Arial" w:eastAsiaTheme="minorEastAsia" w:hAnsi="Arial" w:cs="Arial"/>
              <w:noProof/>
              <w:sz w:val="28"/>
              <w:szCs w:val="28"/>
              <w:lang w:eastAsia="en-GB"/>
            </w:rPr>
          </w:pPr>
          <w:hyperlink w:anchor="_Toc84864539" w:history="1">
            <w:r w:rsidR="002E3AA1" w:rsidRPr="002E3AA1">
              <w:rPr>
                <w:rStyle w:val="Hyperlink"/>
                <w:rFonts w:ascii="Arial" w:hAnsi="Arial" w:cs="Arial"/>
                <w:noProof/>
                <w:sz w:val="28"/>
                <w:szCs w:val="28"/>
              </w:rPr>
              <w:t>Annex A - Funding Parameters</w:t>
            </w:r>
            <w:r w:rsidR="002E3AA1" w:rsidRPr="002E3AA1">
              <w:rPr>
                <w:rFonts w:ascii="Arial" w:hAnsi="Arial" w:cs="Arial"/>
                <w:noProof/>
                <w:webHidden/>
                <w:sz w:val="28"/>
                <w:szCs w:val="28"/>
              </w:rPr>
              <w:tab/>
            </w:r>
            <w:r w:rsidR="002E3AA1" w:rsidRPr="002E3AA1">
              <w:rPr>
                <w:rFonts w:ascii="Arial" w:hAnsi="Arial" w:cs="Arial"/>
                <w:noProof/>
                <w:webHidden/>
                <w:sz w:val="28"/>
                <w:szCs w:val="28"/>
              </w:rPr>
              <w:fldChar w:fldCharType="begin"/>
            </w:r>
            <w:r w:rsidR="002E3AA1" w:rsidRPr="002E3AA1">
              <w:rPr>
                <w:rFonts w:ascii="Arial" w:hAnsi="Arial" w:cs="Arial"/>
                <w:noProof/>
                <w:webHidden/>
                <w:sz w:val="28"/>
                <w:szCs w:val="28"/>
              </w:rPr>
              <w:instrText xml:space="preserve"> PAGEREF _Toc84864539 \h </w:instrText>
            </w:r>
            <w:r w:rsidR="002E3AA1" w:rsidRPr="002E3AA1">
              <w:rPr>
                <w:rFonts w:ascii="Arial" w:hAnsi="Arial" w:cs="Arial"/>
                <w:noProof/>
                <w:webHidden/>
                <w:sz w:val="28"/>
                <w:szCs w:val="28"/>
              </w:rPr>
            </w:r>
            <w:r w:rsidR="002E3AA1" w:rsidRPr="002E3AA1">
              <w:rPr>
                <w:rFonts w:ascii="Arial" w:hAnsi="Arial" w:cs="Arial"/>
                <w:noProof/>
                <w:webHidden/>
                <w:sz w:val="28"/>
                <w:szCs w:val="28"/>
              </w:rPr>
              <w:fldChar w:fldCharType="separate"/>
            </w:r>
            <w:r w:rsidR="002E3AA1" w:rsidRPr="002E3AA1">
              <w:rPr>
                <w:rFonts w:ascii="Arial" w:hAnsi="Arial" w:cs="Arial"/>
                <w:noProof/>
                <w:webHidden/>
                <w:sz w:val="28"/>
                <w:szCs w:val="28"/>
              </w:rPr>
              <w:t>12</w:t>
            </w:r>
            <w:r w:rsidR="002E3AA1" w:rsidRPr="002E3AA1">
              <w:rPr>
                <w:rFonts w:ascii="Arial" w:hAnsi="Arial" w:cs="Arial"/>
                <w:noProof/>
                <w:webHidden/>
                <w:sz w:val="28"/>
                <w:szCs w:val="28"/>
              </w:rPr>
              <w:fldChar w:fldCharType="end"/>
            </w:r>
          </w:hyperlink>
        </w:p>
        <w:p w14:paraId="02D632D0" w14:textId="69CFB477" w:rsidR="002E3AA1" w:rsidRPr="002E3AA1" w:rsidRDefault="005765CA">
          <w:pPr>
            <w:pStyle w:val="TOC1"/>
            <w:tabs>
              <w:tab w:val="right" w:leader="dot" w:pos="10194"/>
            </w:tabs>
            <w:rPr>
              <w:rFonts w:ascii="Arial" w:eastAsiaTheme="minorEastAsia" w:hAnsi="Arial" w:cs="Arial"/>
              <w:noProof/>
              <w:sz w:val="28"/>
              <w:szCs w:val="28"/>
              <w:lang w:eastAsia="en-GB"/>
            </w:rPr>
          </w:pPr>
          <w:hyperlink w:anchor="_Toc84864540" w:history="1">
            <w:r w:rsidR="002E3AA1" w:rsidRPr="002E3AA1">
              <w:rPr>
                <w:rStyle w:val="Hyperlink"/>
                <w:rFonts w:ascii="Arial" w:eastAsia="Batang" w:hAnsi="Arial" w:cs="Arial"/>
                <w:noProof/>
                <w:sz w:val="28"/>
                <w:szCs w:val="28"/>
              </w:rPr>
              <w:t xml:space="preserve">Annex </w:t>
            </w:r>
            <w:r w:rsidR="002E3AA1" w:rsidRPr="002E3AA1">
              <w:rPr>
                <w:rStyle w:val="Hyperlink"/>
                <w:rFonts w:ascii="Arial" w:hAnsi="Arial" w:cs="Arial"/>
                <w:noProof/>
                <w:sz w:val="28"/>
                <w:szCs w:val="28"/>
              </w:rPr>
              <w:t xml:space="preserve">B </w:t>
            </w:r>
            <w:r w:rsidR="002E3AA1" w:rsidRPr="002E3AA1">
              <w:rPr>
                <w:rStyle w:val="Hyperlink"/>
                <w:rFonts w:ascii="Arial" w:eastAsia="Batang" w:hAnsi="Arial" w:cs="Arial"/>
                <w:noProof/>
                <w:sz w:val="28"/>
                <w:szCs w:val="28"/>
              </w:rPr>
              <w:t>– Detailed Scoring Criteria</w:t>
            </w:r>
            <w:r w:rsidR="002E3AA1" w:rsidRPr="002E3AA1">
              <w:rPr>
                <w:rFonts w:ascii="Arial" w:hAnsi="Arial" w:cs="Arial"/>
                <w:noProof/>
                <w:webHidden/>
                <w:sz w:val="28"/>
                <w:szCs w:val="28"/>
              </w:rPr>
              <w:tab/>
            </w:r>
            <w:r w:rsidR="002E3AA1" w:rsidRPr="002E3AA1">
              <w:rPr>
                <w:rFonts w:ascii="Arial" w:hAnsi="Arial" w:cs="Arial"/>
                <w:noProof/>
                <w:webHidden/>
                <w:sz w:val="28"/>
                <w:szCs w:val="28"/>
              </w:rPr>
              <w:fldChar w:fldCharType="begin"/>
            </w:r>
            <w:r w:rsidR="002E3AA1" w:rsidRPr="002E3AA1">
              <w:rPr>
                <w:rFonts w:ascii="Arial" w:hAnsi="Arial" w:cs="Arial"/>
                <w:noProof/>
                <w:webHidden/>
                <w:sz w:val="28"/>
                <w:szCs w:val="28"/>
              </w:rPr>
              <w:instrText xml:space="preserve"> PAGEREF _Toc84864540 \h </w:instrText>
            </w:r>
            <w:r w:rsidR="002E3AA1" w:rsidRPr="002E3AA1">
              <w:rPr>
                <w:rFonts w:ascii="Arial" w:hAnsi="Arial" w:cs="Arial"/>
                <w:noProof/>
                <w:webHidden/>
                <w:sz w:val="28"/>
                <w:szCs w:val="28"/>
              </w:rPr>
            </w:r>
            <w:r w:rsidR="002E3AA1" w:rsidRPr="002E3AA1">
              <w:rPr>
                <w:rFonts w:ascii="Arial" w:hAnsi="Arial" w:cs="Arial"/>
                <w:noProof/>
                <w:webHidden/>
                <w:sz w:val="28"/>
                <w:szCs w:val="28"/>
              </w:rPr>
              <w:fldChar w:fldCharType="separate"/>
            </w:r>
            <w:r w:rsidR="002E3AA1" w:rsidRPr="002E3AA1">
              <w:rPr>
                <w:rFonts w:ascii="Arial" w:hAnsi="Arial" w:cs="Arial"/>
                <w:noProof/>
                <w:webHidden/>
                <w:sz w:val="28"/>
                <w:szCs w:val="28"/>
              </w:rPr>
              <w:t>14</w:t>
            </w:r>
            <w:r w:rsidR="002E3AA1" w:rsidRPr="002E3AA1">
              <w:rPr>
                <w:rFonts w:ascii="Arial" w:hAnsi="Arial" w:cs="Arial"/>
                <w:noProof/>
                <w:webHidden/>
                <w:sz w:val="28"/>
                <w:szCs w:val="28"/>
              </w:rPr>
              <w:fldChar w:fldCharType="end"/>
            </w:r>
          </w:hyperlink>
        </w:p>
        <w:p w14:paraId="7E95C977" w14:textId="6E680B82" w:rsidR="00057DCD" w:rsidRDefault="00057DCD">
          <w:r w:rsidRPr="00B25421">
            <w:rPr>
              <w:rFonts w:ascii="Arial" w:hAnsi="Arial" w:cs="Arial"/>
              <w:b/>
              <w:bCs/>
              <w:noProof/>
              <w:sz w:val="28"/>
              <w:szCs w:val="28"/>
            </w:rPr>
            <w:fldChar w:fldCharType="end"/>
          </w:r>
        </w:p>
      </w:sdtContent>
    </w:sdt>
    <w:p w14:paraId="1BF70940" w14:textId="77777777" w:rsidR="00057DCD" w:rsidRDefault="00057DCD">
      <w:pPr>
        <w:rPr>
          <w:rFonts w:ascii="Arial" w:eastAsia="Times New Roman" w:hAnsi="Arial" w:cs="Arial"/>
          <w:b/>
          <w:bCs/>
          <w:sz w:val="24"/>
          <w:szCs w:val="24"/>
          <w:lang w:eastAsia="en-GB"/>
        </w:rPr>
      </w:pPr>
      <w:r>
        <w:br w:type="page"/>
      </w:r>
    </w:p>
    <w:p w14:paraId="6C575B0A" w14:textId="7B5F8ED2" w:rsidR="00A71F7B" w:rsidRPr="00CA6C6D" w:rsidRDefault="00A71F7B" w:rsidP="0096590B">
      <w:pPr>
        <w:pStyle w:val="Heading1"/>
        <w:numPr>
          <w:ilvl w:val="0"/>
          <w:numId w:val="12"/>
        </w:numPr>
        <w:ind w:left="567" w:hanging="567"/>
      </w:pPr>
      <w:bookmarkStart w:id="1" w:name="_Toc84864528"/>
      <w:r w:rsidRPr="00CA6C6D">
        <w:lastRenderedPageBreak/>
        <w:t>Introduction</w:t>
      </w:r>
      <w:bookmarkEnd w:id="1"/>
    </w:p>
    <w:p w14:paraId="490D8499" w14:textId="77777777" w:rsidR="00586945" w:rsidRPr="007053BD" w:rsidRDefault="00586945" w:rsidP="00586945">
      <w:pPr>
        <w:spacing w:after="0" w:line="240" w:lineRule="auto"/>
        <w:rPr>
          <w:rFonts w:ascii="Arial" w:eastAsia="Times New Roman" w:hAnsi="Arial" w:cs="Arial"/>
          <w:b/>
          <w:sz w:val="24"/>
          <w:szCs w:val="24"/>
          <w:lang w:eastAsia="en-GB"/>
        </w:rPr>
      </w:pPr>
    </w:p>
    <w:p w14:paraId="0F3C5899" w14:textId="37ECB12B" w:rsidR="006053AE" w:rsidRDefault="006053AE" w:rsidP="003C72A9">
      <w:pPr>
        <w:shd w:val="clear" w:color="auto" w:fill="FFFFFF"/>
        <w:spacing w:after="0" w:line="240" w:lineRule="auto"/>
        <w:rPr>
          <w:rFonts w:ascii="Arial" w:eastAsia="Batang" w:hAnsi="Arial" w:cs="Arial"/>
          <w:sz w:val="24"/>
          <w:szCs w:val="24"/>
        </w:rPr>
      </w:pPr>
      <w:bookmarkStart w:id="2" w:name="_Hlk84520551"/>
      <w:r>
        <w:rPr>
          <w:rFonts w:ascii="Arial" w:hAnsi="Arial" w:cs="Arial"/>
          <w:sz w:val="24"/>
          <w:szCs w:val="24"/>
        </w:rPr>
        <w:t>T</w:t>
      </w:r>
      <w:r w:rsidRPr="00EE41BB">
        <w:rPr>
          <w:rFonts w:ascii="Arial" w:eastAsia="Batang" w:hAnsi="Arial" w:cs="Arial"/>
          <w:sz w:val="24"/>
          <w:szCs w:val="24"/>
        </w:rPr>
        <w:t xml:space="preserve">he purpose of this document is to provide potential applicants with the information needed to submit </w:t>
      </w:r>
      <w:r w:rsidR="000F4934" w:rsidRPr="000F4934">
        <w:rPr>
          <w:rFonts w:ascii="Arial" w:eastAsia="Batang" w:hAnsi="Arial" w:cs="Arial"/>
          <w:b/>
          <w:bCs/>
          <w:sz w:val="24"/>
          <w:szCs w:val="24"/>
        </w:rPr>
        <w:t>first stage expression of interest</w:t>
      </w:r>
      <w:r w:rsidR="000F4934">
        <w:rPr>
          <w:rFonts w:ascii="Arial" w:eastAsia="Batang" w:hAnsi="Arial" w:cs="Arial"/>
          <w:sz w:val="24"/>
          <w:szCs w:val="24"/>
        </w:rPr>
        <w:t xml:space="preserve"> </w:t>
      </w:r>
      <w:bookmarkEnd w:id="2"/>
      <w:r w:rsidRPr="00EE41BB">
        <w:rPr>
          <w:rFonts w:ascii="Arial" w:eastAsia="Batang" w:hAnsi="Arial" w:cs="Arial"/>
          <w:sz w:val="24"/>
          <w:szCs w:val="24"/>
        </w:rPr>
        <w:t xml:space="preserve">proposals </w:t>
      </w:r>
      <w:r>
        <w:rPr>
          <w:rFonts w:ascii="Arial" w:eastAsia="Batang" w:hAnsi="Arial" w:cs="Arial"/>
          <w:sz w:val="24"/>
          <w:szCs w:val="24"/>
        </w:rPr>
        <w:t xml:space="preserve">for employer led skills projects and activities related to </w:t>
      </w:r>
      <w:r w:rsidR="007A5000">
        <w:rPr>
          <w:rFonts w:ascii="Arial" w:eastAsia="Batang" w:hAnsi="Arial" w:cs="Arial"/>
          <w:sz w:val="24"/>
          <w:szCs w:val="24"/>
        </w:rPr>
        <w:t xml:space="preserve">the </w:t>
      </w:r>
      <w:r w:rsidR="00883816">
        <w:rPr>
          <w:rFonts w:ascii="Arial" w:eastAsia="Batang" w:hAnsi="Arial" w:cs="Arial"/>
          <w:sz w:val="24"/>
          <w:szCs w:val="24"/>
        </w:rPr>
        <w:t xml:space="preserve">Tech and Digital </w:t>
      </w:r>
      <w:r w:rsidR="007A5000">
        <w:rPr>
          <w:rFonts w:ascii="Arial" w:eastAsia="Batang" w:hAnsi="Arial" w:cs="Arial"/>
          <w:sz w:val="24"/>
          <w:szCs w:val="24"/>
        </w:rPr>
        <w:t xml:space="preserve">sector. </w:t>
      </w:r>
      <w:r>
        <w:rPr>
          <w:rFonts w:ascii="Arial" w:eastAsia="Batang" w:hAnsi="Arial" w:cs="Arial"/>
          <w:sz w:val="24"/>
          <w:szCs w:val="24"/>
        </w:rPr>
        <w:t xml:space="preserve"> </w:t>
      </w:r>
      <w:r w:rsidRPr="00EE41BB">
        <w:rPr>
          <w:rFonts w:ascii="Arial" w:eastAsia="Batang" w:hAnsi="Arial" w:cs="Arial"/>
          <w:sz w:val="24"/>
          <w:szCs w:val="24"/>
        </w:rPr>
        <w:t xml:space="preserve"> </w:t>
      </w:r>
    </w:p>
    <w:p w14:paraId="62255C82" w14:textId="77777777" w:rsidR="006053AE" w:rsidRDefault="006053AE" w:rsidP="003C72A9">
      <w:pPr>
        <w:shd w:val="clear" w:color="auto" w:fill="FFFFFF"/>
        <w:spacing w:after="0" w:line="240" w:lineRule="auto"/>
        <w:rPr>
          <w:rFonts w:ascii="Arial" w:hAnsi="Arial" w:cs="Arial"/>
          <w:sz w:val="24"/>
          <w:szCs w:val="24"/>
        </w:rPr>
      </w:pPr>
    </w:p>
    <w:p w14:paraId="30A31821" w14:textId="78239B6D" w:rsidR="00194CD7" w:rsidRPr="006053AE" w:rsidRDefault="00595DD4" w:rsidP="003C72A9">
      <w:pPr>
        <w:spacing w:after="0" w:line="240" w:lineRule="auto"/>
        <w:jc w:val="both"/>
        <w:rPr>
          <w:rStyle w:val="Hyperlink"/>
          <w:rFonts w:ascii="Arial" w:hAnsi="Arial" w:cs="Arial"/>
          <w:color w:val="auto"/>
          <w:sz w:val="24"/>
          <w:szCs w:val="24"/>
          <w:u w:val="none"/>
        </w:rPr>
      </w:pPr>
      <w:bookmarkStart w:id="3" w:name="_Hlk84520937"/>
      <w:r w:rsidRPr="00883816">
        <w:rPr>
          <w:rFonts w:ascii="Arial" w:hAnsi="Arial" w:cs="Arial"/>
          <w:sz w:val="24"/>
          <w:szCs w:val="24"/>
        </w:rPr>
        <w:t>The North of Tyne Combine</w:t>
      </w:r>
      <w:r w:rsidR="007A5000" w:rsidRPr="00883816">
        <w:rPr>
          <w:rFonts w:ascii="Arial" w:hAnsi="Arial" w:cs="Arial"/>
          <w:sz w:val="24"/>
          <w:szCs w:val="24"/>
        </w:rPr>
        <w:t>d</w:t>
      </w:r>
      <w:r w:rsidRPr="00883816">
        <w:rPr>
          <w:rFonts w:ascii="Arial" w:hAnsi="Arial" w:cs="Arial"/>
          <w:sz w:val="24"/>
          <w:szCs w:val="24"/>
        </w:rPr>
        <w:t xml:space="preserve"> Authority (</w:t>
      </w:r>
      <w:r w:rsidR="00194CD7" w:rsidRPr="00883816">
        <w:rPr>
          <w:rFonts w:ascii="Arial" w:hAnsi="Arial" w:cs="Arial"/>
          <w:sz w:val="24"/>
          <w:szCs w:val="24"/>
        </w:rPr>
        <w:t>NTCA</w:t>
      </w:r>
      <w:r w:rsidRPr="00883816">
        <w:rPr>
          <w:rFonts w:ascii="Arial" w:hAnsi="Arial" w:cs="Arial"/>
          <w:sz w:val="24"/>
          <w:szCs w:val="24"/>
        </w:rPr>
        <w:t>)</w:t>
      </w:r>
      <w:r w:rsidR="00194CD7" w:rsidRPr="00883816">
        <w:rPr>
          <w:rFonts w:ascii="Arial" w:hAnsi="Arial" w:cs="Arial"/>
          <w:sz w:val="24"/>
          <w:szCs w:val="24"/>
        </w:rPr>
        <w:t xml:space="preserve"> has allocated</w:t>
      </w:r>
      <w:r w:rsidR="00F94B9F" w:rsidRPr="00883816">
        <w:rPr>
          <w:rFonts w:ascii="Arial" w:hAnsi="Arial" w:cs="Arial"/>
          <w:sz w:val="24"/>
          <w:szCs w:val="24"/>
        </w:rPr>
        <w:t xml:space="preserve"> an indicative amount of</w:t>
      </w:r>
      <w:r w:rsidR="00194CD7" w:rsidRPr="00883816">
        <w:rPr>
          <w:rFonts w:ascii="Arial" w:hAnsi="Arial" w:cs="Arial"/>
          <w:sz w:val="24"/>
          <w:szCs w:val="24"/>
        </w:rPr>
        <w:t xml:space="preserve"> £</w:t>
      </w:r>
      <w:r w:rsidR="007A5000" w:rsidRPr="00883816">
        <w:rPr>
          <w:rFonts w:ascii="Arial" w:hAnsi="Arial" w:cs="Arial"/>
          <w:sz w:val="24"/>
          <w:szCs w:val="24"/>
        </w:rPr>
        <w:t>1</w:t>
      </w:r>
      <w:r w:rsidR="00883816" w:rsidRPr="00883816">
        <w:rPr>
          <w:rFonts w:ascii="Arial" w:hAnsi="Arial" w:cs="Arial"/>
          <w:sz w:val="24"/>
          <w:szCs w:val="24"/>
        </w:rPr>
        <w:t>.5</w:t>
      </w:r>
      <w:r w:rsidR="00194CD7" w:rsidRPr="00883816">
        <w:rPr>
          <w:rFonts w:ascii="Arial" w:hAnsi="Arial" w:cs="Arial"/>
          <w:sz w:val="24"/>
          <w:szCs w:val="24"/>
        </w:rPr>
        <w:t xml:space="preserve">m of </w:t>
      </w:r>
      <w:r w:rsidR="009417DE" w:rsidRPr="00883816">
        <w:rPr>
          <w:rFonts w:ascii="Arial" w:hAnsi="Arial" w:cs="Arial"/>
          <w:sz w:val="24"/>
          <w:szCs w:val="24"/>
        </w:rPr>
        <w:t xml:space="preserve">its Skills for Growth </w:t>
      </w:r>
      <w:r w:rsidR="00194CD7" w:rsidRPr="00883816">
        <w:rPr>
          <w:rFonts w:ascii="Arial" w:hAnsi="Arial" w:cs="Arial"/>
          <w:sz w:val="24"/>
          <w:szCs w:val="24"/>
        </w:rPr>
        <w:t xml:space="preserve">funding to support the development of </w:t>
      </w:r>
      <w:r w:rsidR="00B30DD6">
        <w:rPr>
          <w:rFonts w:ascii="Arial" w:eastAsia="Arial" w:hAnsi="Arial" w:cs="Arial"/>
          <w:sz w:val="24"/>
          <w:szCs w:val="24"/>
        </w:rPr>
        <w:t xml:space="preserve">skills for Digital Innovation and Growth. </w:t>
      </w:r>
      <w:r w:rsidR="00883816" w:rsidRPr="00883816">
        <w:rPr>
          <w:rFonts w:ascii="Arial" w:eastAsia="Arial" w:hAnsi="Arial" w:cs="Arial"/>
          <w:sz w:val="24"/>
          <w:szCs w:val="24"/>
        </w:rPr>
        <w:t xml:space="preserve"> </w:t>
      </w:r>
      <w:r w:rsidR="00194CD7">
        <w:rPr>
          <w:rFonts w:ascii="Arial" w:hAnsi="Arial" w:cs="Arial"/>
          <w:sz w:val="24"/>
          <w:szCs w:val="24"/>
        </w:rPr>
        <w:t xml:space="preserve">This </w:t>
      </w:r>
      <w:r w:rsidR="00194CD7" w:rsidRPr="00244C63">
        <w:rPr>
          <w:rFonts w:ascii="Arial" w:eastAsia="Batang" w:hAnsi="Arial" w:cs="Arial"/>
          <w:sz w:val="24"/>
          <w:szCs w:val="24"/>
        </w:rPr>
        <w:t>fund</w:t>
      </w:r>
      <w:r w:rsidR="00194CD7">
        <w:rPr>
          <w:rFonts w:ascii="Arial" w:eastAsia="Batang" w:hAnsi="Arial" w:cs="Arial"/>
          <w:sz w:val="24"/>
          <w:szCs w:val="24"/>
        </w:rPr>
        <w:t>ing</w:t>
      </w:r>
      <w:r w:rsidR="00194CD7" w:rsidRPr="00244C63">
        <w:rPr>
          <w:rFonts w:ascii="Arial" w:eastAsia="Batang" w:hAnsi="Arial" w:cs="Arial"/>
          <w:sz w:val="24"/>
          <w:szCs w:val="24"/>
        </w:rPr>
        <w:t xml:space="preserve"> forms part of our </w:t>
      </w:r>
      <w:r w:rsidR="00883816">
        <w:rPr>
          <w:rFonts w:ascii="Arial" w:eastAsia="Batang" w:hAnsi="Arial" w:cs="Arial"/>
          <w:sz w:val="24"/>
          <w:szCs w:val="24"/>
        </w:rPr>
        <w:t xml:space="preserve">Digital Growth and Innovation </w:t>
      </w:r>
      <w:r w:rsidR="004619B2">
        <w:rPr>
          <w:rFonts w:ascii="Arial" w:eastAsia="Batang" w:hAnsi="Arial" w:cs="Arial"/>
          <w:sz w:val="24"/>
          <w:szCs w:val="24"/>
        </w:rPr>
        <w:t xml:space="preserve">programme </w:t>
      </w:r>
      <w:r w:rsidR="00194CD7">
        <w:rPr>
          <w:rFonts w:ascii="Arial" w:eastAsia="Batang" w:hAnsi="Arial" w:cs="Arial"/>
          <w:sz w:val="24"/>
          <w:szCs w:val="24"/>
        </w:rPr>
        <w:t xml:space="preserve">and aligns with </w:t>
      </w:r>
      <w:r w:rsidR="00194CD7" w:rsidRPr="000E5ACF">
        <w:rPr>
          <w:rFonts w:ascii="Arial" w:hAnsi="Arial" w:cs="Arial"/>
          <w:sz w:val="24"/>
          <w:szCs w:val="24"/>
        </w:rPr>
        <w:fldChar w:fldCharType="begin"/>
      </w:r>
      <w:r w:rsidR="00194CD7" w:rsidRPr="000E5ACF">
        <w:rPr>
          <w:rFonts w:ascii="Arial" w:hAnsi="Arial" w:cs="Arial"/>
          <w:sz w:val="24"/>
          <w:szCs w:val="24"/>
        </w:rPr>
        <w:instrText xml:space="preserve"> HYPERLINK "https://www.northoftyne-ca.gov.uk/documents/strategic-skills-plan/" </w:instrText>
      </w:r>
      <w:r w:rsidR="00194CD7" w:rsidRPr="000E5ACF">
        <w:rPr>
          <w:rFonts w:ascii="Arial" w:hAnsi="Arial" w:cs="Arial"/>
          <w:sz w:val="24"/>
          <w:szCs w:val="24"/>
        </w:rPr>
        <w:fldChar w:fldCharType="separate"/>
      </w:r>
      <w:r w:rsidR="00194CD7" w:rsidRPr="000E5ACF">
        <w:rPr>
          <w:rStyle w:val="Hyperlink"/>
          <w:rFonts w:ascii="Arial" w:hAnsi="Arial" w:cs="Arial"/>
          <w:sz w:val="24"/>
          <w:szCs w:val="24"/>
        </w:rPr>
        <w:t>NTCA’s Strategic Skills Plan.</w:t>
      </w:r>
    </w:p>
    <w:p w14:paraId="11461C0B" w14:textId="77777777" w:rsidR="00194CD7" w:rsidRDefault="00194CD7" w:rsidP="003C72A9">
      <w:pPr>
        <w:shd w:val="clear" w:color="auto" w:fill="FFFFFF"/>
        <w:spacing w:after="0" w:line="240" w:lineRule="auto"/>
        <w:rPr>
          <w:rFonts w:ascii="Arial" w:hAnsi="Arial" w:cs="Arial"/>
          <w:sz w:val="24"/>
          <w:szCs w:val="24"/>
        </w:rPr>
      </w:pPr>
      <w:r w:rsidRPr="000E5ACF">
        <w:rPr>
          <w:rFonts w:ascii="Arial" w:hAnsi="Arial" w:cs="Arial"/>
          <w:sz w:val="24"/>
          <w:szCs w:val="24"/>
        </w:rPr>
        <w:fldChar w:fldCharType="end"/>
      </w:r>
    </w:p>
    <w:p w14:paraId="7A5307F2" w14:textId="17B9956F" w:rsidR="00EE41BB" w:rsidRDefault="00AD5B60" w:rsidP="003C72A9">
      <w:pPr>
        <w:pStyle w:val="paragraph"/>
        <w:spacing w:before="0" w:beforeAutospacing="0" w:after="0" w:afterAutospacing="0"/>
        <w:textAlignment w:val="baseline"/>
        <w:rPr>
          <w:rFonts w:ascii="Arial" w:hAnsi="Arial" w:cs="Arial"/>
        </w:rPr>
      </w:pPr>
      <w:r w:rsidRPr="00EE41BB">
        <w:rPr>
          <w:rFonts w:ascii="Arial" w:hAnsi="Arial" w:cs="Arial"/>
        </w:rPr>
        <w:t xml:space="preserve">We </w:t>
      </w:r>
      <w:r w:rsidR="004A325F">
        <w:rPr>
          <w:rFonts w:ascii="Arial" w:hAnsi="Arial" w:cs="Arial"/>
        </w:rPr>
        <w:t xml:space="preserve">are interested in </w:t>
      </w:r>
      <w:r w:rsidRPr="00EE41BB">
        <w:rPr>
          <w:rFonts w:ascii="Arial" w:hAnsi="Arial" w:cs="Arial"/>
        </w:rPr>
        <w:t xml:space="preserve">innovative proposals that </w:t>
      </w:r>
      <w:r w:rsidR="004A325F">
        <w:rPr>
          <w:rFonts w:ascii="Arial" w:hAnsi="Arial" w:cs="Arial"/>
        </w:rPr>
        <w:t xml:space="preserve">equip people </w:t>
      </w:r>
      <w:r w:rsidR="004619B2">
        <w:rPr>
          <w:rFonts w:ascii="Arial" w:hAnsi="Arial" w:cs="Arial"/>
        </w:rPr>
        <w:t xml:space="preserve">of all ages and backgrounds to develop </w:t>
      </w:r>
      <w:r w:rsidR="004A325F">
        <w:rPr>
          <w:rFonts w:ascii="Arial" w:hAnsi="Arial" w:cs="Arial"/>
        </w:rPr>
        <w:t xml:space="preserve">skills </w:t>
      </w:r>
      <w:r w:rsidR="004619B2">
        <w:rPr>
          <w:rFonts w:ascii="Arial" w:hAnsi="Arial" w:cs="Arial"/>
        </w:rPr>
        <w:t xml:space="preserve">for jobs in the </w:t>
      </w:r>
      <w:r w:rsidR="00B30DD6">
        <w:rPr>
          <w:rFonts w:ascii="Arial" w:hAnsi="Arial" w:cs="Arial"/>
        </w:rPr>
        <w:t>Digital and Tech</w:t>
      </w:r>
      <w:r w:rsidR="003C72A9">
        <w:rPr>
          <w:rFonts w:ascii="Arial" w:hAnsi="Arial" w:cs="Arial"/>
        </w:rPr>
        <w:t xml:space="preserve"> sector.   </w:t>
      </w:r>
      <w:r w:rsidR="004619B2">
        <w:rPr>
          <w:rFonts w:ascii="Arial" w:hAnsi="Arial" w:cs="Arial"/>
        </w:rPr>
        <w:t xml:space="preserve">Projects may offer structured career pathways into the sector, including </w:t>
      </w:r>
      <w:r w:rsidR="003C72A9">
        <w:rPr>
          <w:rFonts w:ascii="Arial" w:hAnsi="Arial" w:cs="Arial"/>
        </w:rPr>
        <w:t>high level t</w:t>
      </w:r>
      <w:r w:rsidR="004619B2">
        <w:rPr>
          <w:rFonts w:ascii="Arial" w:hAnsi="Arial" w:cs="Arial"/>
        </w:rPr>
        <w:t xml:space="preserve">echnical qualifications, apprenticeships and sector based routeways.    </w:t>
      </w:r>
    </w:p>
    <w:p w14:paraId="58CCED49" w14:textId="77777777" w:rsidR="00EE41BB" w:rsidRDefault="00EE41BB" w:rsidP="003C72A9">
      <w:pPr>
        <w:pStyle w:val="paragraph"/>
        <w:spacing w:before="0" w:beforeAutospacing="0" w:after="0" w:afterAutospacing="0"/>
        <w:textAlignment w:val="baseline"/>
        <w:rPr>
          <w:rFonts w:ascii="Arial" w:hAnsi="Arial" w:cs="Arial"/>
        </w:rPr>
      </w:pPr>
    </w:p>
    <w:p w14:paraId="1C6A2BB5" w14:textId="7C02A2F8" w:rsidR="00AD5B60" w:rsidRPr="00297041" w:rsidRDefault="00AD5B60" w:rsidP="003C72A9">
      <w:pPr>
        <w:pStyle w:val="paragraph"/>
        <w:spacing w:before="0" w:beforeAutospacing="0" w:after="0" w:afterAutospacing="0"/>
        <w:textAlignment w:val="baseline"/>
        <w:rPr>
          <w:rFonts w:ascii="Arial" w:hAnsi="Arial" w:cs="Arial"/>
        </w:rPr>
      </w:pPr>
      <w:r w:rsidRPr="00297041">
        <w:rPr>
          <w:rFonts w:ascii="Arial" w:hAnsi="Arial" w:cs="Arial"/>
        </w:rPr>
        <w:t xml:space="preserve">Projects may </w:t>
      </w:r>
      <w:r w:rsidR="00EE41BB" w:rsidRPr="00297041">
        <w:rPr>
          <w:rFonts w:ascii="Arial" w:hAnsi="Arial" w:cs="Arial"/>
        </w:rPr>
        <w:t xml:space="preserve">also </w:t>
      </w:r>
      <w:r w:rsidRPr="00297041">
        <w:rPr>
          <w:rFonts w:ascii="Arial" w:hAnsi="Arial" w:cs="Arial"/>
        </w:rPr>
        <w:t>support</w:t>
      </w:r>
      <w:r w:rsidR="00EE41BB" w:rsidRPr="00297041">
        <w:rPr>
          <w:rFonts w:ascii="Arial" w:hAnsi="Arial" w:cs="Arial"/>
        </w:rPr>
        <w:t xml:space="preserve"> </w:t>
      </w:r>
      <w:r w:rsidR="004619B2" w:rsidRPr="00E214A9">
        <w:rPr>
          <w:rFonts w:ascii="Arial" w:hAnsi="Arial" w:cs="Arial"/>
        </w:rPr>
        <w:t xml:space="preserve">retraining, upskilling or reskilling members of the </w:t>
      </w:r>
      <w:r w:rsidR="003C72A9">
        <w:rPr>
          <w:rFonts w:ascii="Arial" w:hAnsi="Arial" w:cs="Arial"/>
        </w:rPr>
        <w:t xml:space="preserve">workforce lacking digital competencies </w:t>
      </w:r>
      <w:r w:rsidR="004619B2" w:rsidRPr="00E214A9">
        <w:rPr>
          <w:rFonts w:ascii="Arial" w:hAnsi="Arial" w:cs="Arial"/>
        </w:rPr>
        <w:t>to meet the needs of a local employer or sector</w:t>
      </w:r>
      <w:r w:rsidR="004619B2">
        <w:rPr>
          <w:rFonts w:ascii="Arial" w:hAnsi="Arial" w:cs="Arial"/>
        </w:rPr>
        <w:t xml:space="preserve">. </w:t>
      </w:r>
      <w:r w:rsidR="004619B2" w:rsidRPr="00F46E4A">
        <w:rPr>
          <w:rFonts w:ascii="Arial" w:hAnsi="Arial" w:cs="Arial"/>
        </w:rPr>
        <w:t xml:space="preserve"> </w:t>
      </w:r>
    </w:p>
    <w:bookmarkEnd w:id="3"/>
    <w:p w14:paraId="77B8F576" w14:textId="0DADB6F7" w:rsidR="004A325F" w:rsidRDefault="004A325F" w:rsidP="003C72A9">
      <w:pPr>
        <w:pStyle w:val="paragraph"/>
        <w:spacing w:before="0" w:beforeAutospacing="0" w:after="0" w:afterAutospacing="0"/>
        <w:textAlignment w:val="baseline"/>
        <w:rPr>
          <w:rFonts w:ascii="Arial" w:hAnsi="Arial" w:cs="Arial"/>
        </w:rPr>
      </w:pPr>
    </w:p>
    <w:p w14:paraId="5E205CD7" w14:textId="16BA26CD" w:rsidR="00AB4D88" w:rsidRPr="00AB4D88" w:rsidRDefault="004A325F" w:rsidP="003C72A9">
      <w:pPr>
        <w:pStyle w:val="paragraph"/>
        <w:spacing w:before="0" w:beforeAutospacing="0" w:after="0" w:afterAutospacing="0"/>
        <w:textAlignment w:val="baseline"/>
        <w:rPr>
          <w:rFonts w:ascii="Segoe UI" w:hAnsi="Segoe UI" w:cs="Segoe UI"/>
          <w:sz w:val="18"/>
          <w:szCs w:val="18"/>
        </w:rPr>
      </w:pPr>
      <w:r>
        <w:rPr>
          <w:rFonts w:ascii="Arial" w:hAnsi="Arial" w:cs="Arial"/>
        </w:rPr>
        <w:t xml:space="preserve">Applicants are encouraged to pay close attention to the content of this </w:t>
      </w:r>
      <w:r w:rsidR="00AB4D88">
        <w:rPr>
          <w:rFonts w:ascii="Arial" w:hAnsi="Arial" w:cs="Arial"/>
        </w:rPr>
        <w:t>c</w:t>
      </w:r>
      <w:r>
        <w:rPr>
          <w:rFonts w:ascii="Arial" w:hAnsi="Arial" w:cs="Arial"/>
        </w:rPr>
        <w:t>all document</w:t>
      </w:r>
      <w:r w:rsidR="00FD1702">
        <w:rPr>
          <w:rFonts w:ascii="Arial" w:hAnsi="Arial" w:cs="Arial"/>
        </w:rPr>
        <w:t xml:space="preserve">, </w:t>
      </w:r>
      <w:r>
        <w:rPr>
          <w:rFonts w:ascii="Arial" w:hAnsi="Arial" w:cs="Arial"/>
        </w:rPr>
        <w:t xml:space="preserve">including </w:t>
      </w:r>
      <w:r w:rsidR="00AB4D88">
        <w:rPr>
          <w:rFonts w:ascii="Arial" w:hAnsi="Arial" w:cs="Arial"/>
        </w:rPr>
        <w:t xml:space="preserve">specific requirements and priorities.  </w:t>
      </w:r>
    </w:p>
    <w:p w14:paraId="1A967D7F" w14:textId="77777777" w:rsidR="00AB4D88" w:rsidRPr="00AB4D88" w:rsidRDefault="00AB4D88" w:rsidP="00CA6C6D">
      <w:pPr>
        <w:spacing w:after="0" w:line="240" w:lineRule="auto"/>
        <w:textAlignment w:val="baseline"/>
        <w:rPr>
          <w:rFonts w:ascii="Segoe UI" w:eastAsia="Times New Roman" w:hAnsi="Segoe UI" w:cs="Segoe UI"/>
          <w:sz w:val="18"/>
          <w:szCs w:val="18"/>
          <w:lang w:eastAsia="en-GB"/>
        </w:rPr>
      </w:pPr>
      <w:r w:rsidRPr="00AB4D88">
        <w:rPr>
          <w:rFonts w:ascii="Arial" w:eastAsia="Times New Roman" w:hAnsi="Arial" w:cs="Arial"/>
          <w:sz w:val="24"/>
          <w:szCs w:val="24"/>
          <w:lang w:eastAsia="en-GB"/>
        </w:rPr>
        <w:t> </w:t>
      </w:r>
    </w:p>
    <w:p w14:paraId="25B3E9D5" w14:textId="77777777" w:rsidR="00A71F7B" w:rsidRPr="00CE68F9" w:rsidRDefault="00A71F7B" w:rsidP="0096590B">
      <w:pPr>
        <w:pStyle w:val="Heading1"/>
        <w:numPr>
          <w:ilvl w:val="0"/>
          <w:numId w:val="12"/>
        </w:numPr>
        <w:spacing w:before="0" w:line="240" w:lineRule="auto"/>
        <w:ind w:left="567" w:hanging="567"/>
      </w:pPr>
      <w:bookmarkStart w:id="4" w:name="_Toc84864529"/>
      <w:r w:rsidRPr="00CE68F9">
        <w:t>Background &amp; Strategic Context</w:t>
      </w:r>
      <w:bookmarkEnd w:id="4"/>
    </w:p>
    <w:p w14:paraId="6325E958" w14:textId="77777777" w:rsidR="008E1387" w:rsidRPr="00CE68F9" w:rsidRDefault="008E1387" w:rsidP="00CA6C6D">
      <w:pPr>
        <w:spacing w:after="0" w:line="240" w:lineRule="auto"/>
        <w:contextualSpacing/>
        <w:jc w:val="both"/>
        <w:rPr>
          <w:rFonts w:ascii="Arial" w:eastAsia="Calibri" w:hAnsi="Arial" w:cs="Arial"/>
          <w:sz w:val="24"/>
          <w:szCs w:val="24"/>
          <w:highlight w:val="cyan"/>
          <w:lang w:val="en"/>
        </w:rPr>
      </w:pPr>
    </w:p>
    <w:p w14:paraId="25FDEB5F" w14:textId="67EB301B" w:rsidR="00670144" w:rsidRPr="00EE00CC" w:rsidRDefault="00670144" w:rsidP="00670144">
      <w:pPr>
        <w:autoSpaceDE w:val="0"/>
        <w:autoSpaceDN w:val="0"/>
        <w:adjustRightInd w:val="0"/>
        <w:spacing w:after="0" w:line="240" w:lineRule="auto"/>
        <w:rPr>
          <w:rFonts w:ascii="Arial" w:hAnsi="Arial" w:cs="Arial"/>
          <w:sz w:val="24"/>
          <w:szCs w:val="24"/>
        </w:rPr>
      </w:pPr>
      <w:r w:rsidRPr="00EE00CC">
        <w:rPr>
          <w:rFonts w:ascii="Arial" w:hAnsi="Arial" w:cs="Arial"/>
          <w:color w:val="000000"/>
          <w:sz w:val="24"/>
          <w:szCs w:val="24"/>
        </w:rPr>
        <w:t xml:space="preserve">NTCA </w:t>
      </w:r>
      <w:r w:rsidRPr="00670144">
        <w:rPr>
          <w:rFonts w:ascii="Arial" w:hAnsi="Arial" w:cs="Arial"/>
          <w:color w:val="000000"/>
          <w:sz w:val="24"/>
          <w:szCs w:val="24"/>
        </w:rPr>
        <w:t xml:space="preserve">Cabinet </w:t>
      </w:r>
      <w:r w:rsidR="00383C6A">
        <w:rPr>
          <w:rFonts w:ascii="Arial" w:hAnsi="Arial" w:cs="Arial"/>
          <w:color w:val="000000"/>
          <w:sz w:val="24"/>
          <w:szCs w:val="24"/>
        </w:rPr>
        <w:t xml:space="preserve">has approved </w:t>
      </w:r>
      <w:r w:rsidR="008664DB">
        <w:rPr>
          <w:rFonts w:ascii="Arial" w:hAnsi="Arial" w:cs="Arial"/>
          <w:color w:val="000000"/>
          <w:sz w:val="24"/>
          <w:szCs w:val="24"/>
        </w:rPr>
        <w:t>a</w:t>
      </w:r>
      <w:r w:rsidR="003C72A9">
        <w:rPr>
          <w:rFonts w:ascii="Arial" w:hAnsi="Arial" w:cs="Arial"/>
          <w:color w:val="000000"/>
          <w:sz w:val="24"/>
          <w:szCs w:val="24"/>
        </w:rPr>
        <w:t xml:space="preserve"> £10m investment fund allocation</w:t>
      </w:r>
      <w:r w:rsidR="00383C6A">
        <w:rPr>
          <w:rFonts w:ascii="Arial" w:hAnsi="Arial" w:cs="Arial"/>
          <w:color w:val="000000"/>
          <w:sz w:val="24"/>
          <w:szCs w:val="24"/>
        </w:rPr>
        <w:t xml:space="preserve"> to support the growth of the digital and tech economy – NTCA’s Digital Growth and Innovation Programme</w:t>
      </w:r>
      <w:r w:rsidR="008664DB">
        <w:rPr>
          <w:rFonts w:ascii="Arial" w:hAnsi="Arial" w:cs="Arial"/>
          <w:color w:val="000000"/>
          <w:sz w:val="24"/>
          <w:szCs w:val="24"/>
        </w:rPr>
        <w:t xml:space="preserve">. </w:t>
      </w:r>
      <w:r w:rsidR="003C72A9">
        <w:rPr>
          <w:rFonts w:ascii="Arial" w:hAnsi="Arial" w:cs="Arial"/>
          <w:color w:val="000000"/>
          <w:sz w:val="24"/>
          <w:szCs w:val="24"/>
        </w:rPr>
        <w:t xml:space="preserve">£1.5m of this investment </w:t>
      </w:r>
      <w:r w:rsidR="00383C6A">
        <w:rPr>
          <w:rFonts w:ascii="Arial" w:hAnsi="Arial" w:cs="Arial"/>
          <w:color w:val="000000"/>
          <w:sz w:val="24"/>
          <w:szCs w:val="24"/>
        </w:rPr>
        <w:t xml:space="preserve">will </w:t>
      </w:r>
      <w:proofErr w:type="gramStart"/>
      <w:r w:rsidR="00383C6A">
        <w:rPr>
          <w:rFonts w:ascii="Arial" w:hAnsi="Arial" w:cs="Arial"/>
          <w:color w:val="000000"/>
          <w:sz w:val="24"/>
          <w:szCs w:val="24"/>
        </w:rPr>
        <w:t xml:space="preserve">support </w:t>
      </w:r>
      <w:r w:rsidR="008664DB">
        <w:rPr>
          <w:rFonts w:ascii="Arial" w:hAnsi="Arial" w:cs="Arial"/>
          <w:color w:val="000000"/>
          <w:sz w:val="24"/>
          <w:szCs w:val="24"/>
        </w:rPr>
        <w:t xml:space="preserve"> </w:t>
      </w:r>
      <w:r w:rsidR="00383C6A">
        <w:rPr>
          <w:rFonts w:ascii="Arial" w:hAnsi="Arial" w:cs="Arial"/>
          <w:color w:val="000000"/>
          <w:sz w:val="24"/>
          <w:szCs w:val="24"/>
        </w:rPr>
        <w:t>the</w:t>
      </w:r>
      <w:proofErr w:type="gramEnd"/>
      <w:r w:rsidR="00383C6A">
        <w:rPr>
          <w:rFonts w:ascii="Arial" w:hAnsi="Arial" w:cs="Arial"/>
          <w:color w:val="000000"/>
          <w:sz w:val="24"/>
          <w:szCs w:val="24"/>
        </w:rPr>
        <w:t xml:space="preserve"> skills pipeline for the sector, </w:t>
      </w:r>
      <w:r w:rsidR="008664DB">
        <w:rPr>
          <w:rFonts w:ascii="Arial" w:hAnsi="Arial" w:cs="Arial"/>
          <w:color w:val="000000"/>
          <w:sz w:val="24"/>
          <w:szCs w:val="24"/>
        </w:rPr>
        <w:t xml:space="preserve">strengthening digital skills amongst our existing workforce and </w:t>
      </w:r>
      <w:r w:rsidR="00383C6A">
        <w:rPr>
          <w:rFonts w:ascii="Arial" w:hAnsi="Arial" w:cs="Arial"/>
          <w:color w:val="000000"/>
          <w:sz w:val="24"/>
          <w:szCs w:val="24"/>
        </w:rPr>
        <w:t xml:space="preserve">helping to </w:t>
      </w:r>
      <w:r w:rsidR="008664DB">
        <w:rPr>
          <w:rFonts w:ascii="Arial" w:hAnsi="Arial" w:cs="Arial"/>
          <w:color w:val="000000"/>
          <w:sz w:val="24"/>
          <w:szCs w:val="24"/>
        </w:rPr>
        <w:t xml:space="preserve">grow, </w:t>
      </w:r>
      <w:r w:rsidR="0089097C">
        <w:rPr>
          <w:rFonts w:ascii="Arial" w:hAnsi="Arial" w:cs="Arial"/>
          <w:color w:val="000000"/>
          <w:sz w:val="24"/>
          <w:szCs w:val="24"/>
        </w:rPr>
        <w:t>retain,</w:t>
      </w:r>
      <w:r w:rsidR="008664DB">
        <w:rPr>
          <w:rFonts w:ascii="Arial" w:hAnsi="Arial" w:cs="Arial"/>
          <w:color w:val="000000"/>
          <w:sz w:val="24"/>
          <w:szCs w:val="24"/>
        </w:rPr>
        <w:t xml:space="preserve"> and attract specialist digital and tech skills in our area.  </w:t>
      </w:r>
    </w:p>
    <w:p w14:paraId="329BB0ED" w14:textId="77777777" w:rsidR="00670144" w:rsidRPr="00670144" w:rsidRDefault="00670144" w:rsidP="00670144">
      <w:pPr>
        <w:autoSpaceDE w:val="0"/>
        <w:autoSpaceDN w:val="0"/>
        <w:adjustRightInd w:val="0"/>
        <w:spacing w:after="0" w:line="240" w:lineRule="auto"/>
        <w:rPr>
          <w:rFonts w:ascii="Arial" w:hAnsi="Arial" w:cs="Arial"/>
          <w:color w:val="000000"/>
          <w:sz w:val="24"/>
          <w:szCs w:val="24"/>
        </w:rPr>
      </w:pPr>
    </w:p>
    <w:p w14:paraId="275E96CB" w14:textId="5B0C2EDE" w:rsidR="00782330" w:rsidRDefault="00670144" w:rsidP="00670144">
      <w:pPr>
        <w:autoSpaceDE w:val="0"/>
        <w:autoSpaceDN w:val="0"/>
        <w:adjustRightInd w:val="0"/>
        <w:spacing w:after="0" w:line="240" w:lineRule="auto"/>
        <w:rPr>
          <w:rFonts w:ascii="Arial" w:hAnsi="Arial" w:cs="Arial"/>
          <w:color w:val="000000"/>
          <w:sz w:val="24"/>
          <w:szCs w:val="24"/>
        </w:rPr>
      </w:pPr>
      <w:r w:rsidRPr="00EE00CC">
        <w:rPr>
          <w:rFonts w:ascii="Arial" w:hAnsi="Arial" w:cs="Arial"/>
          <w:color w:val="000000"/>
          <w:sz w:val="24"/>
          <w:szCs w:val="24"/>
        </w:rPr>
        <w:t xml:space="preserve">The </w:t>
      </w:r>
      <w:r w:rsidR="00383C6A">
        <w:rPr>
          <w:rFonts w:ascii="Arial" w:hAnsi="Arial" w:cs="Arial"/>
          <w:color w:val="000000"/>
          <w:sz w:val="24"/>
          <w:szCs w:val="24"/>
        </w:rPr>
        <w:t xml:space="preserve">£10m </w:t>
      </w:r>
      <w:r w:rsidR="008664DB">
        <w:rPr>
          <w:rFonts w:ascii="Arial" w:hAnsi="Arial" w:cs="Arial"/>
          <w:color w:val="000000"/>
          <w:sz w:val="24"/>
          <w:szCs w:val="24"/>
        </w:rPr>
        <w:t xml:space="preserve">Digital Growth and Innovation programme </w:t>
      </w:r>
      <w:r w:rsidRPr="00EE00CC">
        <w:rPr>
          <w:rFonts w:ascii="Arial" w:hAnsi="Arial" w:cs="Arial"/>
          <w:color w:val="000000"/>
          <w:sz w:val="24"/>
          <w:szCs w:val="24"/>
        </w:rPr>
        <w:t xml:space="preserve">links directly to NTCA’s strategic priorities and is identified as a priority sector in both the </w:t>
      </w:r>
      <w:hyperlink r:id="rId13" w:history="1">
        <w:r w:rsidR="00FE74FF" w:rsidRPr="00EE00CC">
          <w:rPr>
            <w:rStyle w:val="Hyperlink"/>
            <w:rFonts w:ascii="Arial" w:hAnsi="Arial" w:cs="Arial"/>
            <w:sz w:val="24"/>
            <w:szCs w:val="24"/>
          </w:rPr>
          <w:t>North of Tyne Corporate Plan 2021-2022 - 'Jobs, Skills and A Post-COVID Economy'</w:t>
        </w:r>
      </w:hyperlink>
      <w:r w:rsidR="00FE74FF" w:rsidRPr="00EE00CC">
        <w:rPr>
          <w:rFonts w:ascii="Arial" w:hAnsi="Arial" w:cs="Arial"/>
          <w:sz w:val="24"/>
          <w:szCs w:val="24"/>
        </w:rPr>
        <w:t xml:space="preserve"> </w:t>
      </w:r>
      <w:r w:rsidRPr="00EE00CC">
        <w:rPr>
          <w:rFonts w:ascii="Arial" w:hAnsi="Arial" w:cs="Arial"/>
          <w:color w:val="000000"/>
          <w:sz w:val="24"/>
          <w:szCs w:val="24"/>
        </w:rPr>
        <w:t xml:space="preserve"> and the </w:t>
      </w:r>
      <w:hyperlink r:id="rId14" w:history="1">
        <w:r w:rsidR="00FE74FF" w:rsidRPr="00EE00CC">
          <w:rPr>
            <w:rStyle w:val="Hyperlink"/>
            <w:rFonts w:ascii="Arial" w:hAnsi="Arial" w:cs="Arial"/>
            <w:sz w:val="24"/>
            <w:szCs w:val="24"/>
          </w:rPr>
          <w:t>North of Tyne Devolution Deal</w:t>
        </w:r>
      </w:hyperlink>
      <w:r w:rsidR="00FE74FF" w:rsidRPr="00EE00CC">
        <w:rPr>
          <w:rStyle w:val="Hyperlink"/>
          <w:rFonts w:ascii="Arial" w:hAnsi="Arial" w:cs="Arial"/>
          <w:sz w:val="24"/>
          <w:szCs w:val="24"/>
        </w:rPr>
        <w:t>.</w:t>
      </w:r>
      <w:r w:rsidR="00FE74FF" w:rsidRPr="00EE00CC">
        <w:rPr>
          <w:rFonts w:ascii="Arial" w:hAnsi="Arial" w:cs="Arial"/>
          <w:color w:val="000000"/>
          <w:sz w:val="24"/>
          <w:szCs w:val="24"/>
        </w:rPr>
        <w:t xml:space="preserve">  </w:t>
      </w:r>
      <w:r w:rsidR="00383C6A">
        <w:rPr>
          <w:rFonts w:ascii="Arial" w:hAnsi="Arial" w:cs="Arial"/>
          <w:color w:val="000000"/>
          <w:sz w:val="24"/>
          <w:szCs w:val="24"/>
        </w:rPr>
        <w:t>We believe that</w:t>
      </w:r>
      <w:r w:rsidR="008664DB">
        <w:rPr>
          <w:rFonts w:ascii="Arial" w:hAnsi="Arial" w:cs="Arial"/>
          <w:color w:val="000000"/>
          <w:sz w:val="24"/>
          <w:szCs w:val="24"/>
        </w:rPr>
        <w:t xml:space="preserve"> </w:t>
      </w:r>
      <w:r w:rsidR="00097C41">
        <w:rPr>
          <w:rFonts w:ascii="Arial" w:hAnsi="Arial" w:cs="Arial"/>
          <w:color w:val="000000"/>
          <w:sz w:val="24"/>
          <w:szCs w:val="24"/>
        </w:rPr>
        <w:t xml:space="preserve">the </w:t>
      </w:r>
      <w:r w:rsidR="00097C41" w:rsidRPr="00EE00CC">
        <w:rPr>
          <w:rFonts w:ascii="Arial" w:hAnsi="Arial" w:cs="Arial"/>
          <w:color w:val="000000"/>
          <w:sz w:val="24"/>
          <w:szCs w:val="24"/>
        </w:rPr>
        <w:t>North</w:t>
      </w:r>
      <w:r w:rsidRPr="00EE00CC">
        <w:rPr>
          <w:rFonts w:ascii="Arial" w:hAnsi="Arial" w:cs="Arial"/>
          <w:color w:val="000000"/>
          <w:sz w:val="24"/>
          <w:szCs w:val="24"/>
        </w:rPr>
        <w:t xml:space="preserve"> of Tyne </w:t>
      </w:r>
      <w:r w:rsidR="00383C6A">
        <w:rPr>
          <w:rFonts w:ascii="Arial" w:hAnsi="Arial" w:cs="Arial"/>
          <w:color w:val="000000"/>
          <w:sz w:val="24"/>
          <w:szCs w:val="24"/>
        </w:rPr>
        <w:t>can</w:t>
      </w:r>
      <w:r w:rsidR="008664DB">
        <w:rPr>
          <w:rFonts w:ascii="Arial" w:hAnsi="Arial" w:cs="Arial"/>
          <w:color w:val="000000"/>
          <w:sz w:val="24"/>
          <w:szCs w:val="24"/>
        </w:rPr>
        <w:t xml:space="preserve"> be at the forefront of the digital revolution, with an</w:t>
      </w:r>
      <w:r w:rsidR="00561850">
        <w:rPr>
          <w:rFonts w:ascii="Arial" w:hAnsi="Arial" w:cs="Arial"/>
          <w:color w:val="000000"/>
          <w:sz w:val="24"/>
          <w:szCs w:val="24"/>
        </w:rPr>
        <w:t xml:space="preserve"> economy that provides national and international leadership in data science and analytics; ageing-services and digitally provided professional services. </w:t>
      </w:r>
    </w:p>
    <w:p w14:paraId="556328FA" w14:textId="77777777" w:rsidR="001431DC" w:rsidRPr="00EE00CC" w:rsidRDefault="001431DC" w:rsidP="00670144">
      <w:pPr>
        <w:autoSpaceDE w:val="0"/>
        <w:autoSpaceDN w:val="0"/>
        <w:adjustRightInd w:val="0"/>
        <w:spacing w:after="0" w:line="240" w:lineRule="auto"/>
        <w:rPr>
          <w:rFonts w:ascii="Arial" w:hAnsi="Arial" w:cs="Arial"/>
          <w:color w:val="000000"/>
          <w:sz w:val="24"/>
          <w:szCs w:val="24"/>
        </w:rPr>
      </w:pPr>
    </w:p>
    <w:p w14:paraId="15AAA51E" w14:textId="7D6EE86A" w:rsidR="0089097C" w:rsidRPr="005D7FFC" w:rsidRDefault="00A03B67" w:rsidP="0089097C">
      <w:pPr>
        <w:spacing w:line="257" w:lineRule="auto"/>
        <w:rPr>
          <w:rFonts w:ascii="Arial" w:eastAsia="Arial" w:hAnsi="Arial" w:cs="Arial"/>
          <w:sz w:val="24"/>
          <w:szCs w:val="24"/>
        </w:rPr>
      </w:pPr>
      <w:r w:rsidRPr="00A03B67">
        <w:rPr>
          <w:rFonts w:ascii="Arial" w:hAnsi="Arial" w:cs="Arial"/>
          <w:sz w:val="24"/>
          <w:szCs w:val="24"/>
        </w:rPr>
        <w:t xml:space="preserve">Across the NTCA </w:t>
      </w:r>
      <w:proofErr w:type="spellStart"/>
      <w:r w:rsidR="00383C6A">
        <w:rPr>
          <w:rFonts w:ascii="Arial" w:hAnsi="Arial" w:cs="Arial"/>
          <w:sz w:val="24"/>
          <w:szCs w:val="24"/>
        </w:rPr>
        <w:t>area</w:t>
      </w:r>
      <w:r w:rsidRPr="00A03B67">
        <w:rPr>
          <w:rFonts w:ascii="Arial" w:hAnsi="Arial" w:cs="Arial"/>
          <w:sz w:val="24"/>
          <w:szCs w:val="24"/>
        </w:rPr>
        <w:t>there</w:t>
      </w:r>
      <w:proofErr w:type="spellEnd"/>
      <w:r w:rsidRPr="00A03B67">
        <w:rPr>
          <w:rFonts w:ascii="Arial" w:hAnsi="Arial" w:cs="Arial"/>
          <w:sz w:val="24"/>
          <w:szCs w:val="24"/>
        </w:rPr>
        <w:t xml:space="preserve"> is evidence of a strong, and inter-connected digital sector that is leading the way in developing and applying new technologies and data analytics capability. </w:t>
      </w:r>
      <w:r w:rsidR="0089097C" w:rsidRPr="005D7FFC">
        <w:rPr>
          <w:rFonts w:ascii="Arial" w:eastAsia="Arial" w:hAnsi="Arial" w:cs="Arial"/>
          <w:sz w:val="24"/>
          <w:szCs w:val="24"/>
        </w:rPr>
        <w:t xml:space="preserve">A strength of the sector is its diversity, with world-leading expertise in areas including gaming, age-tech, fin-tech, consultancy, immersive </w:t>
      </w:r>
      <w:proofErr w:type="gramStart"/>
      <w:r w:rsidR="0089097C" w:rsidRPr="005D7FFC">
        <w:rPr>
          <w:rFonts w:ascii="Arial" w:eastAsia="Arial" w:hAnsi="Arial" w:cs="Arial"/>
          <w:sz w:val="24"/>
          <w:szCs w:val="24"/>
        </w:rPr>
        <w:t>technologies</w:t>
      </w:r>
      <w:proofErr w:type="gramEnd"/>
      <w:r w:rsidR="0089097C" w:rsidRPr="005D7FFC">
        <w:rPr>
          <w:rFonts w:ascii="Arial" w:eastAsia="Arial" w:hAnsi="Arial" w:cs="Arial"/>
          <w:sz w:val="24"/>
          <w:szCs w:val="24"/>
        </w:rPr>
        <w:t xml:space="preserve"> and software.  </w:t>
      </w:r>
      <w:r w:rsidR="0089097C" w:rsidRPr="00A03B67">
        <w:rPr>
          <w:rFonts w:ascii="Arial" w:hAnsi="Arial" w:cs="Arial"/>
          <w:sz w:val="24"/>
          <w:szCs w:val="24"/>
        </w:rPr>
        <w:t>This is driving up standards of customer service</w:t>
      </w:r>
      <w:r w:rsidR="00383C6A">
        <w:rPr>
          <w:rFonts w:ascii="Arial" w:hAnsi="Arial" w:cs="Arial"/>
          <w:sz w:val="24"/>
          <w:szCs w:val="24"/>
        </w:rPr>
        <w:t>, bringing new products to market</w:t>
      </w:r>
      <w:r w:rsidR="0089097C" w:rsidRPr="00A03B67">
        <w:rPr>
          <w:rFonts w:ascii="Arial" w:hAnsi="Arial" w:cs="Arial"/>
          <w:sz w:val="24"/>
          <w:szCs w:val="24"/>
        </w:rPr>
        <w:t xml:space="preserve"> and enabling people focussed </w:t>
      </w:r>
      <w:r w:rsidR="00383C6A">
        <w:rPr>
          <w:rFonts w:ascii="Arial" w:hAnsi="Arial" w:cs="Arial"/>
          <w:sz w:val="24"/>
          <w:szCs w:val="24"/>
        </w:rPr>
        <w:t xml:space="preserve">digital </w:t>
      </w:r>
      <w:r w:rsidR="0089097C" w:rsidRPr="00A03B67">
        <w:rPr>
          <w:rFonts w:ascii="Arial" w:hAnsi="Arial" w:cs="Arial"/>
          <w:sz w:val="24"/>
          <w:szCs w:val="24"/>
        </w:rPr>
        <w:t>solutions</w:t>
      </w:r>
      <w:r w:rsidR="00383C6A">
        <w:rPr>
          <w:rFonts w:ascii="Arial" w:hAnsi="Arial" w:cs="Arial"/>
          <w:sz w:val="24"/>
          <w:szCs w:val="24"/>
        </w:rPr>
        <w:t xml:space="preserve"> across sectors</w:t>
      </w:r>
      <w:r w:rsidR="0089097C" w:rsidRPr="00A03B67">
        <w:rPr>
          <w:rFonts w:ascii="Arial" w:hAnsi="Arial" w:cs="Arial"/>
          <w:sz w:val="24"/>
          <w:szCs w:val="24"/>
        </w:rPr>
        <w:t xml:space="preserve">. </w:t>
      </w:r>
    </w:p>
    <w:p w14:paraId="5817D641" w14:textId="4E8D2EEA" w:rsidR="00A03B67" w:rsidRPr="00A03B67" w:rsidRDefault="00A03B67" w:rsidP="00A03B67">
      <w:pPr>
        <w:autoSpaceDE w:val="0"/>
        <w:autoSpaceDN w:val="0"/>
        <w:adjustRightInd w:val="0"/>
        <w:spacing w:after="0" w:line="240" w:lineRule="auto"/>
        <w:rPr>
          <w:rFonts w:ascii="Arial" w:hAnsi="Arial" w:cs="Arial"/>
          <w:sz w:val="24"/>
          <w:szCs w:val="24"/>
        </w:rPr>
      </w:pPr>
      <w:r w:rsidRPr="00A03B67">
        <w:rPr>
          <w:rFonts w:ascii="Arial" w:hAnsi="Arial" w:cs="Arial"/>
          <w:sz w:val="24"/>
          <w:szCs w:val="24"/>
        </w:rPr>
        <w:t xml:space="preserve">The pace of growth of the sector is a key success story, as is the number and breadth of businesses and the range of their expertise. By investing strategically in the wider digital sector our ambition is to maintain this momentum and trajectory. </w:t>
      </w:r>
    </w:p>
    <w:p w14:paraId="4AA5F921" w14:textId="77777777" w:rsidR="00A03B67" w:rsidRPr="00A03B67" w:rsidRDefault="00A03B67" w:rsidP="001431DC">
      <w:pPr>
        <w:autoSpaceDE w:val="0"/>
        <w:autoSpaceDN w:val="0"/>
        <w:adjustRightInd w:val="0"/>
        <w:spacing w:after="0" w:line="240" w:lineRule="auto"/>
        <w:rPr>
          <w:rFonts w:eastAsia="Arial" w:cs="Arial"/>
          <w:sz w:val="24"/>
          <w:szCs w:val="24"/>
        </w:rPr>
      </w:pPr>
    </w:p>
    <w:p w14:paraId="158E4FCE" w14:textId="7EEFA550" w:rsidR="001431DC" w:rsidRPr="00A03B67" w:rsidRDefault="001431DC" w:rsidP="001431DC">
      <w:pPr>
        <w:autoSpaceDE w:val="0"/>
        <w:autoSpaceDN w:val="0"/>
        <w:adjustRightInd w:val="0"/>
        <w:spacing w:after="0" w:line="240" w:lineRule="auto"/>
        <w:rPr>
          <w:rFonts w:ascii="Arial" w:hAnsi="Arial" w:cs="Arial"/>
          <w:sz w:val="24"/>
          <w:szCs w:val="24"/>
        </w:rPr>
      </w:pPr>
      <w:r w:rsidRPr="00A03B67">
        <w:rPr>
          <w:rFonts w:ascii="Arial" w:eastAsia="Arial" w:hAnsi="Arial" w:cs="Arial"/>
          <w:sz w:val="24"/>
          <w:szCs w:val="24"/>
        </w:rPr>
        <w:t xml:space="preserve">Services relevant to people across their life-course increasingly include a strong digital element – from educational resources through to services helping older people live independently for longer. </w:t>
      </w:r>
      <w:r w:rsidR="00A63D84" w:rsidRPr="00A03B67">
        <w:rPr>
          <w:rFonts w:ascii="Arial" w:eastAsia="Arial" w:hAnsi="Arial" w:cs="Arial"/>
          <w:sz w:val="24"/>
          <w:szCs w:val="24"/>
        </w:rPr>
        <w:t xml:space="preserve">The COVID-19 pandemic has </w:t>
      </w:r>
      <w:r w:rsidRPr="00A03B67">
        <w:rPr>
          <w:rFonts w:ascii="Arial" w:hAnsi="Arial" w:cs="Arial"/>
          <w:sz w:val="24"/>
          <w:szCs w:val="24"/>
        </w:rPr>
        <w:t>undoubtedly accelerated digitisation in many aspects of our lives. There has, for example, been an increased demand for digital content, new and remote-working technologies, apps, cloud infrastructure, and security software.</w:t>
      </w:r>
    </w:p>
    <w:p w14:paraId="112968B4" w14:textId="77777777" w:rsidR="00A63D84" w:rsidRDefault="00A63D84" w:rsidP="00973D28">
      <w:pPr>
        <w:autoSpaceDE w:val="0"/>
        <w:autoSpaceDN w:val="0"/>
        <w:adjustRightInd w:val="0"/>
        <w:spacing w:after="0" w:line="240" w:lineRule="auto"/>
        <w:rPr>
          <w:rFonts w:ascii="Arial" w:hAnsi="Arial" w:cs="Arial"/>
        </w:rPr>
      </w:pPr>
    </w:p>
    <w:p w14:paraId="3AAB5D66" w14:textId="77777777" w:rsidR="00A86C12" w:rsidRPr="001B5CAB" w:rsidRDefault="001431DC" w:rsidP="001B5CAB">
      <w:pPr>
        <w:spacing w:after="0" w:line="240" w:lineRule="auto"/>
        <w:rPr>
          <w:rFonts w:ascii="Arial" w:hAnsi="Arial" w:cs="Arial"/>
          <w:sz w:val="24"/>
          <w:szCs w:val="24"/>
        </w:rPr>
      </w:pPr>
      <w:r w:rsidRPr="001B5CAB">
        <w:rPr>
          <w:rFonts w:ascii="Arial" w:hAnsi="Arial" w:cs="Arial"/>
          <w:sz w:val="24"/>
          <w:szCs w:val="24"/>
        </w:rPr>
        <w:lastRenderedPageBreak/>
        <w:t>Digital also has a vital role to play in the improvement and responsiveness of public services</w:t>
      </w:r>
      <w:r w:rsidR="00A03B67" w:rsidRPr="001B5CAB">
        <w:rPr>
          <w:rFonts w:ascii="Arial" w:hAnsi="Arial" w:cs="Arial"/>
          <w:sz w:val="24"/>
          <w:szCs w:val="24"/>
        </w:rPr>
        <w:t>.</w:t>
      </w:r>
      <w:r w:rsidR="006E2673" w:rsidRPr="001B5CAB">
        <w:rPr>
          <w:rFonts w:ascii="Arial" w:hAnsi="Arial" w:cs="Arial"/>
          <w:sz w:val="24"/>
          <w:szCs w:val="24"/>
        </w:rPr>
        <w:t xml:space="preserve"> when </w:t>
      </w:r>
      <w:r w:rsidR="00A86C12" w:rsidRPr="001B5CAB">
        <w:rPr>
          <w:rFonts w:ascii="Arial" w:hAnsi="Arial" w:cs="Arial"/>
          <w:sz w:val="24"/>
          <w:szCs w:val="24"/>
        </w:rPr>
        <w:t xml:space="preserve">linked to </w:t>
      </w:r>
      <w:r w:rsidR="006E2673" w:rsidRPr="001B5CAB">
        <w:rPr>
          <w:rFonts w:ascii="Arial" w:hAnsi="Arial" w:cs="Arial"/>
          <w:sz w:val="24"/>
          <w:szCs w:val="24"/>
        </w:rPr>
        <w:t>effective approaches to inclusion, upskilling</w:t>
      </w:r>
      <w:r w:rsidR="00A86C12" w:rsidRPr="001B5CAB">
        <w:rPr>
          <w:rFonts w:ascii="Arial" w:hAnsi="Arial" w:cs="Arial"/>
          <w:sz w:val="24"/>
          <w:szCs w:val="24"/>
        </w:rPr>
        <w:t xml:space="preserve">, </w:t>
      </w:r>
      <w:r w:rsidR="006E2673" w:rsidRPr="001B5CAB">
        <w:rPr>
          <w:rFonts w:ascii="Arial" w:hAnsi="Arial" w:cs="Arial"/>
          <w:sz w:val="24"/>
          <w:szCs w:val="24"/>
        </w:rPr>
        <w:t xml:space="preserve">wider </w:t>
      </w:r>
      <w:proofErr w:type="gramStart"/>
      <w:r w:rsidR="006E2673" w:rsidRPr="001B5CAB">
        <w:rPr>
          <w:rFonts w:ascii="Arial" w:hAnsi="Arial" w:cs="Arial"/>
          <w:sz w:val="24"/>
          <w:szCs w:val="24"/>
        </w:rPr>
        <w:t>connectivity</w:t>
      </w:r>
      <w:proofErr w:type="gramEnd"/>
      <w:r w:rsidR="006E2673" w:rsidRPr="001B5CAB">
        <w:rPr>
          <w:rFonts w:ascii="Arial" w:hAnsi="Arial" w:cs="Arial"/>
          <w:sz w:val="24"/>
          <w:szCs w:val="24"/>
        </w:rPr>
        <w:t xml:space="preserve"> and accessibility improvements. Public bodies face challenges in improving digital service delivery and in providing accessible</w:t>
      </w:r>
      <w:r w:rsidR="00A86C12" w:rsidRPr="001B5CAB">
        <w:rPr>
          <w:rFonts w:ascii="Arial" w:hAnsi="Arial" w:cs="Arial"/>
          <w:sz w:val="24"/>
          <w:szCs w:val="24"/>
        </w:rPr>
        <w:t xml:space="preserve"> services</w:t>
      </w:r>
      <w:r w:rsidR="006E2673" w:rsidRPr="001B5CAB">
        <w:rPr>
          <w:rFonts w:ascii="Arial" w:hAnsi="Arial" w:cs="Arial"/>
          <w:sz w:val="24"/>
          <w:szCs w:val="24"/>
        </w:rPr>
        <w:t xml:space="preserve">. </w:t>
      </w:r>
    </w:p>
    <w:p w14:paraId="153BC950" w14:textId="77777777" w:rsidR="00A86C12" w:rsidRPr="001B5CAB" w:rsidRDefault="00A86C12" w:rsidP="001B5CAB">
      <w:pPr>
        <w:spacing w:after="0" w:line="240" w:lineRule="auto"/>
        <w:rPr>
          <w:rFonts w:ascii="Arial" w:hAnsi="Arial" w:cs="Arial"/>
          <w:sz w:val="24"/>
          <w:szCs w:val="24"/>
        </w:rPr>
      </w:pPr>
    </w:p>
    <w:p w14:paraId="7B8CA672" w14:textId="4BAB5FFA" w:rsidR="00895FD1" w:rsidRDefault="00A86C12" w:rsidP="001B5CAB">
      <w:pPr>
        <w:spacing w:after="0" w:line="240" w:lineRule="auto"/>
        <w:rPr>
          <w:rFonts w:ascii="Arial" w:hAnsi="Arial" w:cs="Arial"/>
          <w:sz w:val="24"/>
          <w:szCs w:val="24"/>
        </w:rPr>
      </w:pPr>
      <w:r w:rsidRPr="001B5CAB">
        <w:rPr>
          <w:rFonts w:ascii="Arial" w:hAnsi="Arial" w:cs="Arial"/>
          <w:sz w:val="24"/>
          <w:szCs w:val="24"/>
        </w:rPr>
        <w:t xml:space="preserve">Our </w:t>
      </w:r>
      <w:r w:rsidR="006E2673" w:rsidRPr="001B5CAB">
        <w:rPr>
          <w:rFonts w:ascii="Arial" w:hAnsi="Arial" w:cs="Arial"/>
          <w:sz w:val="24"/>
          <w:szCs w:val="24"/>
        </w:rPr>
        <w:t xml:space="preserve">constituent authorities have individually published plans to digitise and reform public services, build citizen engagement and explore open data as a tool for innovation. </w:t>
      </w:r>
      <w:r w:rsidRPr="001B5CAB">
        <w:rPr>
          <w:rFonts w:ascii="Arial" w:hAnsi="Arial" w:cs="Arial"/>
          <w:sz w:val="24"/>
          <w:szCs w:val="24"/>
        </w:rPr>
        <w:t xml:space="preserve">  NTCA’s investments through its Digital Growth and Innovation programme </w:t>
      </w:r>
      <w:r w:rsidR="006E2673" w:rsidRPr="001B5CAB">
        <w:rPr>
          <w:rFonts w:ascii="Arial" w:hAnsi="Arial" w:cs="Arial"/>
          <w:sz w:val="24"/>
          <w:szCs w:val="24"/>
        </w:rPr>
        <w:t>will translate into</w:t>
      </w:r>
      <w:r w:rsidR="00895FD1">
        <w:rPr>
          <w:rFonts w:ascii="Arial" w:hAnsi="Arial" w:cs="Arial"/>
          <w:sz w:val="24"/>
          <w:szCs w:val="24"/>
        </w:rPr>
        <w:t xml:space="preserve"> an</w:t>
      </w:r>
      <w:r w:rsidR="006E2673" w:rsidRPr="001B5CAB">
        <w:rPr>
          <w:rFonts w:ascii="Arial" w:hAnsi="Arial" w:cs="Arial"/>
          <w:sz w:val="24"/>
          <w:szCs w:val="24"/>
        </w:rPr>
        <w:t xml:space="preserve"> improved</w:t>
      </w:r>
      <w:r w:rsidR="00895FD1">
        <w:rPr>
          <w:rFonts w:ascii="Arial" w:hAnsi="Arial" w:cs="Arial"/>
          <w:sz w:val="24"/>
          <w:szCs w:val="24"/>
        </w:rPr>
        <w:t xml:space="preserve"> ecosystem that drives forward innovation, investment and talent</w:t>
      </w:r>
      <w:proofErr w:type="gramStart"/>
      <w:r w:rsidR="00895FD1">
        <w:rPr>
          <w:rFonts w:ascii="Arial" w:hAnsi="Arial" w:cs="Arial"/>
          <w:sz w:val="24"/>
          <w:szCs w:val="24"/>
        </w:rPr>
        <w:t xml:space="preserve">. </w:t>
      </w:r>
      <w:r w:rsidRPr="001B5CAB">
        <w:rPr>
          <w:rFonts w:ascii="Arial" w:hAnsi="Arial" w:cs="Arial"/>
          <w:sz w:val="24"/>
          <w:szCs w:val="24"/>
        </w:rPr>
        <w:t>.</w:t>
      </w:r>
      <w:proofErr w:type="gramEnd"/>
      <w:r w:rsidRPr="001B5CAB">
        <w:rPr>
          <w:rFonts w:ascii="Arial" w:hAnsi="Arial" w:cs="Arial"/>
          <w:sz w:val="24"/>
          <w:szCs w:val="24"/>
        </w:rPr>
        <w:t xml:space="preserve">  </w:t>
      </w:r>
    </w:p>
    <w:p w14:paraId="1FD30336" w14:textId="77777777" w:rsidR="00895FD1" w:rsidRDefault="00895FD1" w:rsidP="001B5CAB">
      <w:pPr>
        <w:spacing w:after="0" w:line="240" w:lineRule="auto"/>
        <w:rPr>
          <w:rFonts w:ascii="Arial" w:hAnsi="Arial" w:cs="Arial"/>
          <w:sz w:val="24"/>
          <w:szCs w:val="24"/>
        </w:rPr>
      </w:pPr>
    </w:p>
    <w:p w14:paraId="1297CE3C" w14:textId="435D94BD" w:rsidR="00A63D84" w:rsidRPr="001B5CAB" w:rsidRDefault="00895FD1" w:rsidP="001B5CAB">
      <w:pPr>
        <w:spacing w:after="0" w:line="240" w:lineRule="auto"/>
        <w:rPr>
          <w:rFonts w:ascii="Arial" w:hAnsi="Arial" w:cs="Arial"/>
          <w:b/>
          <w:bCs/>
          <w:sz w:val="24"/>
          <w:szCs w:val="24"/>
        </w:rPr>
      </w:pPr>
      <w:r>
        <w:rPr>
          <w:rFonts w:ascii="Arial" w:hAnsi="Arial" w:cs="Arial"/>
          <w:sz w:val="24"/>
          <w:szCs w:val="24"/>
        </w:rPr>
        <w:t xml:space="preserve">NTCA’s Skills for Growth programme provides </w:t>
      </w:r>
      <w:r w:rsidR="00A63D84" w:rsidRPr="001B5CAB">
        <w:rPr>
          <w:rFonts w:ascii="Arial" w:hAnsi="Arial" w:cs="Arial"/>
          <w:sz w:val="24"/>
          <w:szCs w:val="24"/>
        </w:rPr>
        <w:t>opportunities to further strengthen collaboration in this area –</w:t>
      </w:r>
      <w:r w:rsidR="0089097C" w:rsidRPr="001B5CAB">
        <w:rPr>
          <w:rFonts w:ascii="Arial" w:hAnsi="Arial" w:cs="Arial"/>
          <w:sz w:val="24"/>
          <w:szCs w:val="24"/>
        </w:rPr>
        <w:t xml:space="preserve"> and </w:t>
      </w:r>
      <w:r>
        <w:rPr>
          <w:rFonts w:ascii="Arial" w:hAnsi="Arial" w:cs="Arial"/>
          <w:sz w:val="24"/>
          <w:szCs w:val="24"/>
        </w:rPr>
        <w:t xml:space="preserve">further </w:t>
      </w:r>
      <w:r w:rsidR="00A63D84" w:rsidRPr="001B5CAB">
        <w:rPr>
          <w:rFonts w:ascii="Arial" w:hAnsi="Arial" w:cs="Arial"/>
          <w:sz w:val="24"/>
          <w:szCs w:val="24"/>
        </w:rPr>
        <w:t xml:space="preserve">collaborative </w:t>
      </w:r>
      <w:r>
        <w:rPr>
          <w:rFonts w:ascii="Arial" w:hAnsi="Arial" w:cs="Arial"/>
          <w:sz w:val="24"/>
          <w:szCs w:val="24"/>
        </w:rPr>
        <w:t xml:space="preserve">and demand-led </w:t>
      </w:r>
      <w:r w:rsidR="00A63D84" w:rsidRPr="001B5CAB">
        <w:rPr>
          <w:rFonts w:ascii="Arial" w:hAnsi="Arial" w:cs="Arial"/>
          <w:sz w:val="24"/>
          <w:szCs w:val="24"/>
        </w:rPr>
        <w:t xml:space="preserve">approaches to </w:t>
      </w:r>
      <w:r>
        <w:rPr>
          <w:rFonts w:ascii="Arial" w:hAnsi="Arial" w:cs="Arial"/>
          <w:sz w:val="24"/>
          <w:szCs w:val="24"/>
        </w:rPr>
        <w:t xml:space="preserve">developing the </w:t>
      </w:r>
      <w:r w:rsidR="0089097C" w:rsidRPr="001B5CAB">
        <w:rPr>
          <w:rFonts w:ascii="Arial" w:hAnsi="Arial" w:cs="Arial"/>
          <w:sz w:val="24"/>
          <w:szCs w:val="24"/>
        </w:rPr>
        <w:t xml:space="preserve">digital and technical </w:t>
      </w:r>
      <w:r w:rsidR="00A63D84" w:rsidRPr="001B5CAB">
        <w:rPr>
          <w:rFonts w:ascii="Arial" w:hAnsi="Arial" w:cs="Arial"/>
          <w:sz w:val="24"/>
          <w:szCs w:val="24"/>
        </w:rPr>
        <w:t xml:space="preserve">skills that </w:t>
      </w:r>
      <w:r>
        <w:rPr>
          <w:rFonts w:ascii="Arial" w:hAnsi="Arial" w:cs="Arial"/>
          <w:sz w:val="24"/>
          <w:szCs w:val="24"/>
        </w:rPr>
        <w:t>will support the next phase of the sectors growth</w:t>
      </w:r>
    </w:p>
    <w:p w14:paraId="06AD2250" w14:textId="64CF822D" w:rsidR="00973D28" w:rsidRPr="00973D28" w:rsidRDefault="00973D28" w:rsidP="00973D28">
      <w:pPr>
        <w:autoSpaceDE w:val="0"/>
        <w:autoSpaceDN w:val="0"/>
        <w:adjustRightInd w:val="0"/>
        <w:spacing w:after="0" w:line="240" w:lineRule="auto"/>
        <w:rPr>
          <w:rFonts w:ascii="Arial" w:hAnsi="Arial" w:cs="Arial"/>
          <w:sz w:val="24"/>
          <w:szCs w:val="24"/>
        </w:rPr>
      </w:pPr>
    </w:p>
    <w:p w14:paraId="2A347AB8" w14:textId="78D5C68B" w:rsidR="00586945" w:rsidRDefault="00511347" w:rsidP="000F4934">
      <w:pPr>
        <w:pStyle w:val="Heading1"/>
        <w:numPr>
          <w:ilvl w:val="0"/>
          <w:numId w:val="12"/>
        </w:numPr>
        <w:autoSpaceDE w:val="0"/>
        <w:autoSpaceDN w:val="0"/>
        <w:adjustRightInd w:val="0"/>
        <w:spacing w:before="0" w:line="240" w:lineRule="auto"/>
        <w:ind w:left="360" w:hanging="567"/>
      </w:pPr>
      <w:bookmarkStart w:id="5" w:name="_Toc84864530"/>
      <w:r>
        <w:t xml:space="preserve">Skills for </w:t>
      </w:r>
      <w:r w:rsidR="000F4934">
        <w:t>Digital Innovation and Growth</w:t>
      </w:r>
      <w:bookmarkEnd w:id="5"/>
    </w:p>
    <w:p w14:paraId="3C2EB3F0" w14:textId="77777777" w:rsidR="000F4934" w:rsidRPr="000F4934" w:rsidRDefault="000F4934" w:rsidP="000F4934">
      <w:pPr>
        <w:spacing w:after="0" w:line="240" w:lineRule="auto"/>
        <w:rPr>
          <w:lang w:eastAsia="en-GB"/>
        </w:rPr>
      </w:pPr>
    </w:p>
    <w:p w14:paraId="4A6C5F52" w14:textId="73E95BF1" w:rsidR="00A86C12" w:rsidRDefault="00A86C12" w:rsidP="000F4934">
      <w:pPr>
        <w:spacing w:after="0" w:line="240" w:lineRule="auto"/>
        <w:rPr>
          <w:rFonts w:ascii="Arial" w:hAnsi="Arial" w:cs="Arial"/>
          <w:sz w:val="24"/>
          <w:szCs w:val="24"/>
        </w:rPr>
      </w:pPr>
      <w:r w:rsidRPr="0089097C">
        <w:rPr>
          <w:rFonts w:ascii="Arial" w:hAnsi="Arial" w:cs="Arial"/>
          <w:sz w:val="24"/>
          <w:szCs w:val="24"/>
        </w:rPr>
        <w:t>The extent to which individuals, businesses and our economy can reap the benefits of our fast and growing digital sector will depend on the readiness of the skills system</w:t>
      </w:r>
      <w:r w:rsidR="00A2153A">
        <w:rPr>
          <w:rFonts w:ascii="Arial" w:hAnsi="Arial" w:cs="Arial"/>
          <w:sz w:val="24"/>
          <w:szCs w:val="24"/>
        </w:rPr>
        <w:t xml:space="preserve"> and employers</w:t>
      </w:r>
      <w:r w:rsidRPr="0089097C">
        <w:rPr>
          <w:rFonts w:ascii="Arial" w:hAnsi="Arial" w:cs="Arial"/>
          <w:sz w:val="24"/>
          <w:szCs w:val="24"/>
        </w:rPr>
        <w:t xml:space="preserve"> to help people develop and maintain relevant skills over their working careers.</w:t>
      </w:r>
      <w:r w:rsidRPr="0089097C">
        <w:rPr>
          <w:rFonts w:ascii="Arial" w:hAnsi="Arial" w:cs="Arial"/>
          <w:sz w:val="24"/>
          <w:szCs w:val="24"/>
        </w:rPr>
        <w:br/>
      </w:r>
      <w:r w:rsidRPr="0089097C">
        <w:rPr>
          <w:rFonts w:ascii="Arial" w:hAnsi="Arial" w:cs="Arial"/>
          <w:sz w:val="24"/>
          <w:szCs w:val="24"/>
        </w:rPr>
        <w:br/>
        <w:t>We recognise the importance of baseline digital skills which are becoming a near-universal requirement for employment</w:t>
      </w:r>
      <w:r w:rsidR="00A2153A">
        <w:rPr>
          <w:rFonts w:ascii="Arial" w:hAnsi="Arial" w:cs="Arial"/>
          <w:sz w:val="24"/>
          <w:szCs w:val="24"/>
        </w:rPr>
        <w:t xml:space="preserve"> and are making significant investment in these through the Devolved Adult Education Budget</w:t>
      </w:r>
      <w:r w:rsidRPr="0089097C">
        <w:rPr>
          <w:rFonts w:ascii="Arial" w:hAnsi="Arial" w:cs="Arial"/>
          <w:sz w:val="24"/>
          <w:szCs w:val="24"/>
        </w:rPr>
        <w:t>. However, our skills system also needs to supply high-level specific digital skills including: Software and Programming; Networking Systems; Data Analysis; Digital Marketing; Digital Design; Customer Relationship Management Software; and Machining and Manufacturing Technology.</w:t>
      </w:r>
      <w:r w:rsidRPr="0089097C">
        <w:rPr>
          <w:rFonts w:ascii="Arial" w:hAnsi="Arial" w:cs="Arial"/>
          <w:sz w:val="24"/>
          <w:szCs w:val="24"/>
        </w:rPr>
        <w:br/>
      </w:r>
      <w:r w:rsidRPr="0089097C">
        <w:rPr>
          <w:rFonts w:ascii="Arial" w:hAnsi="Arial" w:cs="Arial"/>
          <w:sz w:val="24"/>
          <w:szCs w:val="24"/>
        </w:rPr>
        <w:br/>
        <w:t xml:space="preserve">Specific high-level digital skills are key to unlocking opportunities for job seekers to qualify for the best paying and fasting growing jobs in the region, as well as to address the shortage of </w:t>
      </w:r>
      <w:r>
        <w:rPr>
          <w:rFonts w:ascii="Arial" w:hAnsi="Arial" w:cs="Arial"/>
          <w:sz w:val="24"/>
          <w:szCs w:val="24"/>
        </w:rPr>
        <w:t xml:space="preserve">digitally </w:t>
      </w:r>
      <w:r w:rsidRPr="0089097C">
        <w:rPr>
          <w:rFonts w:ascii="Arial" w:hAnsi="Arial" w:cs="Arial"/>
          <w:sz w:val="24"/>
          <w:szCs w:val="24"/>
        </w:rPr>
        <w:t>skilled workers in our area.</w:t>
      </w:r>
    </w:p>
    <w:p w14:paraId="13936B5D" w14:textId="77777777" w:rsidR="00B641AF" w:rsidRPr="0089097C" w:rsidRDefault="00B641AF" w:rsidP="00B641AF">
      <w:pPr>
        <w:spacing w:after="0" w:line="240" w:lineRule="auto"/>
        <w:rPr>
          <w:rFonts w:ascii="Arial" w:hAnsi="Arial" w:cs="Arial"/>
          <w:sz w:val="24"/>
          <w:szCs w:val="24"/>
        </w:rPr>
      </w:pPr>
    </w:p>
    <w:p w14:paraId="51981429" w14:textId="50748C44" w:rsidR="00B641AF" w:rsidRDefault="00A86C12" w:rsidP="00B641AF">
      <w:pPr>
        <w:spacing w:after="0" w:line="240" w:lineRule="auto"/>
        <w:rPr>
          <w:rFonts w:ascii="Arial" w:eastAsia="Calibri" w:hAnsi="Arial" w:cs="Arial"/>
          <w:sz w:val="24"/>
          <w:szCs w:val="24"/>
        </w:rPr>
      </w:pPr>
      <w:r>
        <w:rPr>
          <w:rFonts w:ascii="Arial" w:eastAsia="Calibri" w:hAnsi="Arial" w:cs="Arial"/>
          <w:sz w:val="24"/>
          <w:szCs w:val="24"/>
        </w:rPr>
        <w:t>Th</w:t>
      </w:r>
      <w:r w:rsidR="00A2153A">
        <w:rPr>
          <w:rFonts w:ascii="Arial" w:eastAsia="Calibri" w:hAnsi="Arial" w:cs="Arial"/>
          <w:sz w:val="24"/>
          <w:szCs w:val="24"/>
        </w:rPr>
        <w:t>e</w:t>
      </w:r>
      <w:r>
        <w:rPr>
          <w:rFonts w:ascii="Arial" w:eastAsia="Calibri" w:hAnsi="Arial" w:cs="Arial"/>
          <w:sz w:val="24"/>
          <w:szCs w:val="24"/>
        </w:rPr>
        <w:t xml:space="preserve"> </w:t>
      </w:r>
      <w:r w:rsidRPr="00C23010">
        <w:rPr>
          <w:rFonts w:ascii="Arial" w:eastAsia="Calibri" w:hAnsi="Arial" w:cs="Arial"/>
          <w:sz w:val="24"/>
          <w:szCs w:val="24"/>
        </w:rPr>
        <w:t>Skills for Growth investment</w:t>
      </w:r>
      <w:r w:rsidR="00A2153A">
        <w:rPr>
          <w:rFonts w:ascii="Arial" w:eastAsia="Calibri" w:hAnsi="Arial" w:cs="Arial"/>
          <w:sz w:val="24"/>
          <w:szCs w:val="24"/>
        </w:rPr>
        <w:t xml:space="preserve"> outlined in this </w:t>
      </w:r>
      <w:r w:rsidR="00271EAB">
        <w:rPr>
          <w:rFonts w:ascii="Arial" w:eastAsia="Calibri" w:hAnsi="Arial" w:cs="Arial"/>
          <w:sz w:val="24"/>
          <w:szCs w:val="24"/>
        </w:rPr>
        <w:t>specification</w:t>
      </w:r>
      <w:r w:rsidR="00271EAB" w:rsidRPr="00C23010">
        <w:rPr>
          <w:rFonts w:ascii="Arial" w:eastAsia="Calibri" w:hAnsi="Arial" w:cs="Arial"/>
          <w:sz w:val="24"/>
          <w:szCs w:val="24"/>
        </w:rPr>
        <w:t xml:space="preserve"> will</w:t>
      </w:r>
      <w:r>
        <w:rPr>
          <w:rFonts w:ascii="Arial" w:eastAsia="Calibri" w:hAnsi="Arial" w:cs="Arial"/>
          <w:sz w:val="24"/>
          <w:szCs w:val="24"/>
        </w:rPr>
        <w:t xml:space="preserve"> principally focus</w:t>
      </w:r>
      <w:r w:rsidRPr="00C23010">
        <w:rPr>
          <w:rFonts w:ascii="Arial" w:eastAsia="Calibri" w:hAnsi="Arial" w:cs="Arial"/>
          <w:sz w:val="24"/>
          <w:szCs w:val="24"/>
        </w:rPr>
        <w:t xml:space="preserve"> support</w:t>
      </w:r>
      <w:r>
        <w:rPr>
          <w:rFonts w:ascii="Arial" w:eastAsia="Calibri" w:hAnsi="Arial" w:cs="Arial"/>
          <w:sz w:val="24"/>
          <w:szCs w:val="24"/>
        </w:rPr>
        <w:t xml:space="preserve"> on</w:t>
      </w:r>
      <w:r w:rsidRPr="00C23010">
        <w:rPr>
          <w:rFonts w:ascii="Arial" w:eastAsia="Calibri" w:hAnsi="Arial" w:cs="Arial"/>
          <w:sz w:val="24"/>
          <w:szCs w:val="24"/>
        </w:rPr>
        <w:t xml:space="preserve"> the higher-level skills interventions that are likely to have the greatest impact in terms of addressing </w:t>
      </w:r>
      <w:r>
        <w:rPr>
          <w:rFonts w:ascii="Arial" w:eastAsia="Calibri" w:hAnsi="Arial" w:cs="Arial"/>
          <w:sz w:val="24"/>
          <w:szCs w:val="24"/>
        </w:rPr>
        <w:t xml:space="preserve">sectoral and technical </w:t>
      </w:r>
      <w:r w:rsidRPr="00C23010">
        <w:rPr>
          <w:rFonts w:ascii="Arial" w:eastAsia="Calibri" w:hAnsi="Arial" w:cs="Arial"/>
          <w:sz w:val="24"/>
          <w:szCs w:val="24"/>
        </w:rPr>
        <w:t xml:space="preserve">skills deficits, re-training needs and supporting recovery and growth. </w:t>
      </w:r>
    </w:p>
    <w:p w14:paraId="74BF12F6" w14:textId="77777777" w:rsidR="00B641AF" w:rsidRDefault="00B641AF" w:rsidP="00B641AF">
      <w:pPr>
        <w:spacing w:after="0" w:line="240" w:lineRule="auto"/>
        <w:rPr>
          <w:rFonts w:ascii="Arial" w:eastAsia="Calibri" w:hAnsi="Arial" w:cs="Arial"/>
          <w:sz w:val="24"/>
          <w:szCs w:val="24"/>
        </w:rPr>
      </w:pPr>
    </w:p>
    <w:p w14:paraId="3A91B384" w14:textId="1D79CB8C" w:rsidR="00A86C12" w:rsidRDefault="00A86C12" w:rsidP="00B641AF">
      <w:pPr>
        <w:spacing w:after="0" w:line="240" w:lineRule="auto"/>
        <w:rPr>
          <w:rFonts w:ascii="Arial" w:eastAsia="Calibri" w:hAnsi="Arial" w:cs="Arial"/>
          <w:sz w:val="24"/>
          <w:szCs w:val="24"/>
        </w:rPr>
      </w:pPr>
      <w:r>
        <w:rPr>
          <w:rFonts w:ascii="Arial" w:eastAsia="Calibri" w:hAnsi="Arial" w:cs="Arial"/>
          <w:sz w:val="24"/>
          <w:szCs w:val="24"/>
        </w:rPr>
        <w:t>This is because t</w:t>
      </w:r>
      <w:r w:rsidRPr="00C23010">
        <w:rPr>
          <w:rFonts w:ascii="Arial" w:eastAsia="Calibri" w:hAnsi="Arial" w:cs="Arial"/>
          <w:sz w:val="24"/>
          <w:szCs w:val="24"/>
        </w:rPr>
        <w:t>he wider mainstream funded skills system provides significant statutory entitlement and capacity at or below level 3</w:t>
      </w:r>
      <w:r>
        <w:rPr>
          <w:rFonts w:ascii="Arial" w:eastAsia="Calibri" w:hAnsi="Arial" w:cs="Arial"/>
          <w:sz w:val="24"/>
          <w:szCs w:val="24"/>
        </w:rPr>
        <w:t>,</w:t>
      </w:r>
      <w:r w:rsidRPr="00C23010">
        <w:rPr>
          <w:rFonts w:ascii="Arial" w:eastAsia="Calibri" w:hAnsi="Arial" w:cs="Arial"/>
          <w:sz w:val="24"/>
          <w:szCs w:val="24"/>
        </w:rPr>
        <w:t xml:space="preserve"> which includes significant pre-employment pathways</w:t>
      </w:r>
      <w:r>
        <w:rPr>
          <w:rFonts w:ascii="Arial" w:eastAsia="Calibri" w:hAnsi="Arial" w:cs="Arial"/>
          <w:sz w:val="24"/>
          <w:szCs w:val="24"/>
        </w:rPr>
        <w:t xml:space="preserve">. However, there may be some scope to fund proposals that include Level 2 and 3 skills where they provide a clear pathway to higher level skills </w:t>
      </w:r>
      <w:r w:rsidRPr="007D6264">
        <w:rPr>
          <w:rFonts w:ascii="Arial" w:eastAsia="Calibri" w:hAnsi="Arial" w:cs="Arial"/>
          <w:b/>
          <w:bCs/>
          <w:sz w:val="24"/>
          <w:szCs w:val="24"/>
        </w:rPr>
        <w:t>and</w:t>
      </w:r>
      <w:r>
        <w:rPr>
          <w:rFonts w:ascii="Arial" w:eastAsia="Calibri" w:hAnsi="Arial" w:cs="Arial"/>
          <w:sz w:val="24"/>
          <w:szCs w:val="24"/>
        </w:rPr>
        <w:t xml:space="preserve"> are not funded by mainstream provision </w:t>
      </w:r>
      <w:r w:rsidRPr="007D6264">
        <w:rPr>
          <w:rFonts w:ascii="Arial" w:eastAsia="Calibri" w:hAnsi="Arial" w:cs="Arial"/>
          <w:b/>
          <w:bCs/>
          <w:sz w:val="24"/>
          <w:szCs w:val="24"/>
        </w:rPr>
        <w:t>and</w:t>
      </w:r>
      <w:r>
        <w:rPr>
          <w:rFonts w:ascii="Arial" w:eastAsia="Calibri" w:hAnsi="Arial" w:cs="Arial"/>
          <w:sz w:val="24"/>
          <w:szCs w:val="24"/>
        </w:rPr>
        <w:t xml:space="preserve"> are overcoming a clear barrier to short term job creation identified by employers. </w:t>
      </w:r>
      <w:r w:rsidR="00A2153A">
        <w:rPr>
          <w:rFonts w:ascii="Arial" w:eastAsia="Calibri" w:hAnsi="Arial" w:cs="Arial"/>
          <w:sz w:val="24"/>
          <w:szCs w:val="24"/>
        </w:rPr>
        <w:t xml:space="preserve">It is for applicants to make a strong case for this activity in the context of the existing funding system. </w:t>
      </w:r>
    </w:p>
    <w:p w14:paraId="0AA805DD" w14:textId="77777777" w:rsidR="00B641AF" w:rsidRPr="00C23010" w:rsidRDefault="00B641AF" w:rsidP="00B641AF">
      <w:pPr>
        <w:spacing w:after="0" w:line="240" w:lineRule="auto"/>
        <w:rPr>
          <w:rFonts w:ascii="Arial" w:eastAsia="Calibri" w:hAnsi="Arial" w:cs="Arial"/>
          <w:sz w:val="24"/>
          <w:szCs w:val="24"/>
        </w:rPr>
      </w:pPr>
    </w:p>
    <w:p w14:paraId="39F5114D" w14:textId="0F56EFCF" w:rsidR="00B641AF" w:rsidRPr="001B324B" w:rsidRDefault="00A2153A" w:rsidP="00B641AF">
      <w:pPr>
        <w:pStyle w:val="Default"/>
      </w:pPr>
      <w:r>
        <w:t xml:space="preserve">Investment to date through </w:t>
      </w:r>
      <w:r w:rsidR="00B641AF">
        <w:t>NTCA’s D</w:t>
      </w:r>
      <w:r w:rsidR="00B641AF" w:rsidRPr="001B324B">
        <w:t xml:space="preserve">igital </w:t>
      </w:r>
      <w:r w:rsidR="00B641AF">
        <w:t>G</w:t>
      </w:r>
      <w:r w:rsidR="00B641AF" w:rsidRPr="001B324B">
        <w:t xml:space="preserve">rowth and </w:t>
      </w:r>
      <w:r w:rsidR="00B641AF">
        <w:t>I</w:t>
      </w:r>
      <w:r w:rsidR="00B641AF" w:rsidRPr="001B324B">
        <w:t xml:space="preserve">nnovation </w:t>
      </w:r>
      <w:r w:rsidR="00B641AF">
        <w:t>p</w:t>
      </w:r>
      <w:r w:rsidR="00B641AF" w:rsidRPr="001B324B">
        <w:t>rogramme</w:t>
      </w:r>
      <w:r>
        <w:t xml:space="preserve"> has focussed on driving innovation, sector growth, digital adoption. </w:t>
      </w:r>
      <w:r w:rsidR="00B641AF" w:rsidRPr="001B324B">
        <w:rPr>
          <w:rFonts w:eastAsia="Times New Roman"/>
          <w:color w:val="333333"/>
          <w:lang w:eastAsia="en-GB"/>
        </w:rPr>
        <w:t>This t</w:t>
      </w:r>
      <w:r w:rsidR="00B641AF" w:rsidRPr="001B324B">
        <w:t>argeted investment</w:t>
      </w:r>
      <w:r>
        <w:t xml:space="preserve"> in ‘skills for growth’</w:t>
      </w:r>
      <w:r w:rsidR="00B641AF" w:rsidRPr="001B324B">
        <w:t xml:space="preserve"> from NTCA will play a key role in driving forward a </w:t>
      </w:r>
      <w:r>
        <w:t xml:space="preserve">sector growth </w:t>
      </w:r>
      <w:r w:rsidR="00B641AF" w:rsidRPr="001B324B">
        <w:t xml:space="preserve">programme that is focussed on </w:t>
      </w:r>
      <w:r>
        <w:t xml:space="preserve">overall ecosystem Improvement – boosting </w:t>
      </w:r>
      <w:r w:rsidR="00B641AF" w:rsidRPr="001B324B">
        <w:t xml:space="preserve">productivity, innovation and the protection and creation of jobs. </w:t>
      </w:r>
    </w:p>
    <w:p w14:paraId="70519F54" w14:textId="77777777" w:rsidR="00B641AF" w:rsidRDefault="00B641AF" w:rsidP="00B641AF">
      <w:pPr>
        <w:spacing w:after="0" w:line="240" w:lineRule="auto"/>
        <w:rPr>
          <w:rFonts w:ascii="Arial" w:hAnsi="Arial" w:cs="Arial"/>
          <w:sz w:val="24"/>
          <w:szCs w:val="24"/>
        </w:rPr>
      </w:pPr>
    </w:p>
    <w:p w14:paraId="1007B10C" w14:textId="273A73DA" w:rsidR="00A86C12" w:rsidRDefault="00B641AF" w:rsidP="00005118">
      <w:pPr>
        <w:autoSpaceDE w:val="0"/>
        <w:autoSpaceDN w:val="0"/>
        <w:adjustRightInd w:val="0"/>
        <w:spacing w:after="0" w:line="240" w:lineRule="auto"/>
        <w:rPr>
          <w:rFonts w:ascii="Arial" w:hAnsi="Arial" w:cs="Arial"/>
          <w:b/>
          <w:bCs/>
          <w:sz w:val="24"/>
          <w:szCs w:val="24"/>
        </w:rPr>
      </w:pPr>
      <w:r w:rsidRPr="00B641AF">
        <w:rPr>
          <w:rFonts w:ascii="Arial" w:hAnsi="Arial" w:cs="Arial"/>
          <w:sz w:val="24"/>
          <w:szCs w:val="24"/>
        </w:rPr>
        <w:t xml:space="preserve">Overall, </w:t>
      </w:r>
      <w:r w:rsidR="00A2153A">
        <w:rPr>
          <w:rFonts w:ascii="Arial" w:hAnsi="Arial" w:cs="Arial"/>
          <w:sz w:val="24"/>
          <w:szCs w:val="24"/>
        </w:rPr>
        <w:t>NTCA’s</w:t>
      </w:r>
      <w:r w:rsidRPr="00B641AF">
        <w:rPr>
          <w:rFonts w:ascii="Arial" w:hAnsi="Arial" w:cs="Arial"/>
          <w:sz w:val="24"/>
          <w:szCs w:val="24"/>
        </w:rPr>
        <w:t xml:space="preserve"> </w:t>
      </w:r>
      <w:r w:rsidR="00A2153A">
        <w:rPr>
          <w:rFonts w:ascii="Arial" w:hAnsi="Arial" w:cs="Arial"/>
          <w:sz w:val="24"/>
          <w:szCs w:val="24"/>
        </w:rPr>
        <w:t xml:space="preserve">programme </w:t>
      </w:r>
      <w:r w:rsidRPr="00B641AF">
        <w:rPr>
          <w:rFonts w:ascii="Arial" w:hAnsi="Arial" w:cs="Arial"/>
          <w:sz w:val="24"/>
          <w:szCs w:val="24"/>
        </w:rPr>
        <w:t>provide</w:t>
      </w:r>
      <w:r w:rsidR="00A2153A">
        <w:rPr>
          <w:rFonts w:ascii="Arial" w:hAnsi="Arial" w:cs="Arial"/>
          <w:sz w:val="24"/>
          <w:szCs w:val="24"/>
        </w:rPr>
        <w:t>s</w:t>
      </w:r>
      <w:r w:rsidRPr="00B641AF">
        <w:rPr>
          <w:rFonts w:ascii="Arial" w:hAnsi="Arial" w:cs="Arial"/>
          <w:sz w:val="24"/>
          <w:szCs w:val="24"/>
        </w:rPr>
        <w:t xml:space="preserve"> a balanced and future oriented strategy for the </w:t>
      </w:r>
      <w:r>
        <w:rPr>
          <w:rFonts w:ascii="Arial" w:hAnsi="Arial" w:cs="Arial"/>
          <w:sz w:val="24"/>
          <w:szCs w:val="24"/>
        </w:rPr>
        <w:t>D</w:t>
      </w:r>
      <w:r w:rsidRPr="00B641AF">
        <w:rPr>
          <w:rFonts w:ascii="Arial" w:hAnsi="Arial" w:cs="Arial"/>
          <w:sz w:val="24"/>
          <w:szCs w:val="24"/>
        </w:rPr>
        <w:t xml:space="preserve">igital </w:t>
      </w:r>
      <w:r>
        <w:rPr>
          <w:rFonts w:ascii="Arial" w:hAnsi="Arial" w:cs="Arial"/>
          <w:sz w:val="24"/>
          <w:szCs w:val="24"/>
        </w:rPr>
        <w:t xml:space="preserve">and Tech </w:t>
      </w:r>
      <w:r w:rsidRPr="00B641AF">
        <w:rPr>
          <w:rFonts w:ascii="Arial" w:hAnsi="Arial" w:cs="Arial"/>
          <w:sz w:val="24"/>
          <w:szCs w:val="24"/>
        </w:rPr>
        <w:t>sector</w:t>
      </w:r>
      <w:r w:rsidR="00A2153A">
        <w:rPr>
          <w:rFonts w:ascii="Arial" w:hAnsi="Arial" w:cs="Arial"/>
          <w:sz w:val="24"/>
          <w:szCs w:val="24"/>
        </w:rPr>
        <w:t>, delivered in partnership</w:t>
      </w:r>
      <w:r w:rsidRPr="00B641AF">
        <w:rPr>
          <w:rFonts w:ascii="Arial" w:hAnsi="Arial" w:cs="Arial"/>
          <w:sz w:val="24"/>
          <w:szCs w:val="24"/>
        </w:rPr>
        <w:t xml:space="preserve">. It </w:t>
      </w:r>
      <w:r w:rsidR="00A2153A">
        <w:rPr>
          <w:rFonts w:ascii="Arial" w:hAnsi="Arial" w:cs="Arial"/>
          <w:sz w:val="24"/>
          <w:szCs w:val="24"/>
        </w:rPr>
        <w:t>is</w:t>
      </w:r>
      <w:r w:rsidR="00A2153A" w:rsidRPr="00B641AF">
        <w:rPr>
          <w:rFonts w:ascii="Arial" w:hAnsi="Arial" w:cs="Arial"/>
          <w:sz w:val="24"/>
          <w:szCs w:val="24"/>
        </w:rPr>
        <w:t xml:space="preserve"> </w:t>
      </w:r>
      <w:r w:rsidRPr="00B641AF">
        <w:rPr>
          <w:rFonts w:ascii="Arial" w:hAnsi="Arial" w:cs="Arial"/>
          <w:sz w:val="24"/>
          <w:szCs w:val="24"/>
        </w:rPr>
        <w:t>driv</w:t>
      </w:r>
      <w:r w:rsidR="00A2153A">
        <w:rPr>
          <w:rFonts w:ascii="Arial" w:hAnsi="Arial" w:cs="Arial"/>
          <w:sz w:val="24"/>
          <w:szCs w:val="24"/>
        </w:rPr>
        <w:t>ing</w:t>
      </w:r>
      <w:r w:rsidRPr="00B641AF">
        <w:rPr>
          <w:rFonts w:ascii="Arial" w:hAnsi="Arial" w:cs="Arial"/>
          <w:sz w:val="24"/>
          <w:szCs w:val="24"/>
        </w:rPr>
        <w:t xml:space="preserve"> improved digital connectivity and the wider adoption of digital technology across society and the economy and </w:t>
      </w:r>
      <w:r w:rsidR="00A2153A">
        <w:rPr>
          <w:rFonts w:ascii="Arial" w:hAnsi="Arial" w:cs="Arial"/>
          <w:sz w:val="24"/>
          <w:szCs w:val="24"/>
        </w:rPr>
        <w:t xml:space="preserve">is </w:t>
      </w:r>
      <w:r>
        <w:rPr>
          <w:rFonts w:ascii="Arial" w:hAnsi="Arial" w:cs="Arial"/>
          <w:sz w:val="24"/>
          <w:szCs w:val="24"/>
        </w:rPr>
        <w:t>support</w:t>
      </w:r>
      <w:r w:rsidR="00A2153A">
        <w:rPr>
          <w:rFonts w:ascii="Arial" w:hAnsi="Arial" w:cs="Arial"/>
          <w:sz w:val="24"/>
          <w:szCs w:val="24"/>
        </w:rPr>
        <w:t>ing</w:t>
      </w:r>
      <w:r>
        <w:rPr>
          <w:rFonts w:ascii="Arial" w:hAnsi="Arial" w:cs="Arial"/>
          <w:sz w:val="24"/>
          <w:szCs w:val="24"/>
        </w:rPr>
        <w:t xml:space="preserve"> </w:t>
      </w:r>
      <w:r w:rsidRPr="00B641AF">
        <w:rPr>
          <w:rFonts w:ascii="Arial" w:hAnsi="Arial" w:cs="Arial"/>
          <w:sz w:val="24"/>
          <w:szCs w:val="24"/>
        </w:rPr>
        <w:t xml:space="preserve">our businesses and </w:t>
      </w:r>
      <w:r>
        <w:rPr>
          <w:rFonts w:ascii="Arial" w:hAnsi="Arial" w:cs="Arial"/>
          <w:sz w:val="24"/>
          <w:szCs w:val="24"/>
        </w:rPr>
        <w:t xml:space="preserve">residents with the digital skills required now and in </w:t>
      </w:r>
      <w:r w:rsidRPr="00B641AF">
        <w:rPr>
          <w:rFonts w:ascii="Arial" w:hAnsi="Arial" w:cs="Arial"/>
          <w:sz w:val="24"/>
          <w:szCs w:val="24"/>
        </w:rPr>
        <w:t>the future.</w:t>
      </w:r>
    </w:p>
    <w:p w14:paraId="609C07D6" w14:textId="6C7E06CE" w:rsidR="00F16CD6" w:rsidRPr="00CA6C6D" w:rsidRDefault="00F16CD6" w:rsidP="0096590B">
      <w:pPr>
        <w:pStyle w:val="Heading1"/>
        <w:numPr>
          <w:ilvl w:val="0"/>
          <w:numId w:val="12"/>
        </w:numPr>
        <w:ind w:left="567" w:hanging="567"/>
      </w:pPr>
      <w:bookmarkStart w:id="6" w:name="_Toc84864531"/>
      <w:r w:rsidRPr="00CA6C6D">
        <w:lastRenderedPageBreak/>
        <w:t>Call Details: Overarching Principles</w:t>
      </w:r>
      <w:bookmarkEnd w:id="6"/>
      <w:r w:rsidR="00C270E4" w:rsidRPr="00CA6C6D">
        <w:t xml:space="preserve"> </w:t>
      </w:r>
    </w:p>
    <w:p w14:paraId="39D80F23" w14:textId="77777777" w:rsidR="00586945" w:rsidRPr="00586945" w:rsidRDefault="00586945" w:rsidP="00586945">
      <w:pPr>
        <w:pStyle w:val="ListParagraph"/>
        <w:spacing w:after="0" w:line="240" w:lineRule="auto"/>
        <w:ind w:left="360"/>
        <w:jc w:val="both"/>
        <w:rPr>
          <w:rFonts w:ascii="Arial" w:eastAsia="Times New Roman" w:hAnsi="Arial" w:cs="Arial"/>
          <w:b/>
          <w:sz w:val="24"/>
          <w:szCs w:val="24"/>
        </w:rPr>
      </w:pPr>
    </w:p>
    <w:p w14:paraId="52FA1803" w14:textId="2FBFF149" w:rsidR="00EE547B" w:rsidRDefault="00F16CD6" w:rsidP="00EE547B">
      <w:pPr>
        <w:shd w:val="clear" w:color="auto" w:fill="FFFFFF"/>
        <w:spacing w:after="0" w:line="240" w:lineRule="auto"/>
        <w:rPr>
          <w:rFonts w:ascii="Arial" w:eastAsia="Batang" w:hAnsi="Arial" w:cs="Arial"/>
          <w:sz w:val="24"/>
          <w:szCs w:val="24"/>
        </w:rPr>
      </w:pPr>
      <w:r w:rsidRPr="000F0D8B">
        <w:rPr>
          <w:rFonts w:ascii="Arial" w:eastAsia="Batang" w:hAnsi="Arial" w:cs="Arial"/>
          <w:sz w:val="24"/>
          <w:szCs w:val="24"/>
        </w:rPr>
        <w:t xml:space="preserve">This funding call presents an opportunity for a range of organisations and partnerships to come forward with ideas for projects, </w:t>
      </w:r>
      <w:r w:rsidR="00271EAB" w:rsidRPr="000F0D8B">
        <w:rPr>
          <w:rFonts w:ascii="Arial" w:eastAsia="Batang" w:hAnsi="Arial" w:cs="Arial"/>
          <w:sz w:val="24"/>
          <w:szCs w:val="24"/>
        </w:rPr>
        <w:t>collaborations,</w:t>
      </w:r>
      <w:r w:rsidRPr="000F0D8B">
        <w:rPr>
          <w:rFonts w:ascii="Arial" w:eastAsia="Batang" w:hAnsi="Arial" w:cs="Arial"/>
          <w:sz w:val="24"/>
          <w:szCs w:val="24"/>
        </w:rPr>
        <w:t xml:space="preserve"> and proposals for co-investment </w:t>
      </w:r>
      <w:r w:rsidR="003818AE" w:rsidRPr="000F0D8B">
        <w:rPr>
          <w:rFonts w:ascii="Arial" w:eastAsia="Batang" w:hAnsi="Arial" w:cs="Arial"/>
          <w:sz w:val="24"/>
          <w:szCs w:val="24"/>
        </w:rPr>
        <w:t xml:space="preserve">in skills interventions that </w:t>
      </w:r>
      <w:r w:rsidR="00EE547B">
        <w:rPr>
          <w:rFonts w:ascii="Arial" w:eastAsia="Batang" w:hAnsi="Arial" w:cs="Arial"/>
          <w:sz w:val="24"/>
          <w:szCs w:val="24"/>
        </w:rPr>
        <w:t>will support growth</w:t>
      </w:r>
      <w:r w:rsidR="00A86C12">
        <w:rPr>
          <w:rFonts w:ascii="Arial" w:eastAsia="Batang" w:hAnsi="Arial" w:cs="Arial"/>
          <w:sz w:val="24"/>
          <w:szCs w:val="24"/>
        </w:rPr>
        <w:t xml:space="preserve"> and innovation in the Digital and Tech sector.  </w:t>
      </w:r>
      <w:r w:rsidR="00EE547B">
        <w:rPr>
          <w:rFonts w:ascii="Arial" w:eastAsia="Batang" w:hAnsi="Arial" w:cs="Arial"/>
          <w:sz w:val="24"/>
          <w:szCs w:val="24"/>
        </w:rPr>
        <w:t xml:space="preserve"> </w:t>
      </w:r>
    </w:p>
    <w:p w14:paraId="6B78B2FC" w14:textId="77777777" w:rsidR="00F16CD6" w:rsidRPr="00CE68F9" w:rsidRDefault="00F16CD6" w:rsidP="003B3C7D">
      <w:pPr>
        <w:spacing w:after="0" w:line="240" w:lineRule="auto"/>
        <w:rPr>
          <w:rFonts w:ascii="Arial" w:eastAsia="Batang" w:hAnsi="Arial" w:cs="Arial"/>
          <w:b/>
          <w:bCs/>
          <w:sz w:val="24"/>
          <w:szCs w:val="24"/>
        </w:rPr>
      </w:pPr>
    </w:p>
    <w:p w14:paraId="10776EA7" w14:textId="23A0A0DD" w:rsidR="00F16CD6" w:rsidRPr="006A6AD2" w:rsidRDefault="00F16CD6" w:rsidP="003B3C7D">
      <w:pPr>
        <w:spacing w:after="0" w:line="240" w:lineRule="auto"/>
        <w:rPr>
          <w:rFonts w:ascii="Arial" w:hAnsi="Arial" w:cs="Arial"/>
          <w:sz w:val="24"/>
          <w:szCs w:val="24"/>
        </w:rPr>
      </w:pPr>
      <w:r w:rsidRPr="006A6AD2">
        <w:rPr>
          <w:rFonts w:ascii="Arial" w:eastAsia="Batang" w:hAnsi="Arial" w:cs="Arial"/>
          <w:sz w:val="24"/>
          <w:szCs w:val="24"/>
        </w:rPr>
        <w:t xml:space="preserve">The </w:t>
      </w:r>
      <w:r w:rsidR="006A6AD2" w:rsidRPr="006A6AD2">
        <w:rPr>
          <w:rFonts w:ascii="Arial" w:eastAsia="Batang" w:hAnsi="Arial" w:cs="Arial"/>
          <w:sz w:val="24"/>
          <w:szCs w:val="24"/>
        </w:rPr>
        <w:t>o</w:t>
      </w:r>
      <w:r w:rsidRPr="006A6AD2">
        <w:rPr>
          <w:rFonts w:ascii="Arial" w:eastAsia="Batang" w:hAnsi="Arial" w:cs="Arial"/>
          <w:sz w:val="24"/>
          <w:szCs w:val="24"/>
        </w:rPr>
        <w:t xml:space="preserve">verarching </w:t>
      </w:r>
      <w:r w:rsidR="006A6AD2" w:rsidRPr="006A6AD2">
        <w:rPr>
          <w:rFonts w:ascii="Arial" w:eastAsia="Batang" w:hAnsi="Arial" w:cs="Arial"/>
          <w:sz w:val="24"/>
          <w:szCs w:val="24"/>
        </w:rPr>
        <w:t>p</w:t>
      </w:r>
      <w:r w:rsidRPr="006A6AD2">
        <w:rPr>
          <w:rFonts w:ascii="Arial" w:eastAsia="Batang" w:hAnsi="Arial" w:cs="Arial"/>
          <w:sz w:val="24"/>
          <w:szCs w:val="24"/>
        </w:rPr>
        <w:t xml:space="preserve">rinciples for this call are that proposals submitted should be: </w:t>
      </w:r>
    </w:p>
    <w:p w14:paraId="50DCAEF2" w14:textId="77777777" w:rsidR="00F16CD6" w:rsidRPr="00CE68F9" w:rsidRDefault="00F16CD6" w:rsidP="003B3C7D">
      <w:pPr>
        <w:spacing w:after="0" w:line="240" w:lineRule="auto"/>
        <w:rPr>
          <w:rFonts w:ascii="Arial" w:eastAsia="Batang" w:hAnsi="Arial" w:cs="Arial"/>
          <w:sz w:val="24"/>
          <w:szCs w:val="24"/>
        </w:rPr>
      </w:pPr>
    </w:p>
    <w:p w14:paraId="3D304F2F" w14:textId="1C53C5FA" w:rsidR="00F16CD6" w:rsidRDefault="00F16CD6" w:rsidP="0096590B">
      <w:pPr>
        <w:numPr>
          <w:ilvl w:val="0"/>
          <w:numId w:val="2"/>
        </w:numPr>
        <w:spacing w:after="0" w:line="240" w:lineRule="auto"/>
        <w:ind w:left="714" w:hanging="357"/>
        <w:rPr>
          <w:rFonts w:ascii="Arial" w:eastAsia="Times New Roman" w:hAnsi="Arial" w:cs="Arial"/>
          <w:sz w:val="24"/>
          <w:szCs w:val="24"/>
        </w:rPr>
      </w:pPr>
      <w:r w:rsidRPr="00D81ED1">
        <w:rPr>
          <w:rFonts w:ascii="Arial" w:eastAsia="Times New Roman" w:hAnsi="Arial" w:cs="Arial"/>
          <w:sz w:val="24"/>
          <w:szCs w:val="24"/>
        </w:rPr>
        <w:t>Evidence led and clearly demonstrate need, complementarity to existing support/investment, and strong strategic fit with local and national policy objectives</w:t>
      </w:r>
      <w:r w:rsidR="00572746">
        <w:rPr>
          <w:rFonts w:ascii="Arial" w:eastAsia="Times New Roman" w:hAnsi="Arial" w:cs="Arial"/>
          <w:sz w:val="24"/>
          <w:szCs w:val="24"/>
        </w:rPr>
        <w:t xml:space="preserve"> related to </w:t>
      </w:r>
      <w:r w:rsidR="00EE547B">
        <w:rPr>
          <w:rFonts w:ascii="Arial" w:eastAsia="Times New Roman" w:hAnsi="Arial" w:cs="Arial"/>
          <w:sz w:val="24"/>
          <w:szCs w:val="24"/>
        </w:rPr>
        <w:t xml:space="preserve">the </w:t>
      </w:r>
      <w:r w:rsidR="00B641AF">
        <w:rPr>
          <w:rFonts w:ascii="Arial" w:eastAsia="Times New Roman" w:hAnsi="Arial" w:cs="Arial"/>
          <w:sz w:val="24"/>
          <w:szCs w:val="24"/>
        </w:rPr>
        <w:t xml:space="preserve">Digital and Tech </w:t>
      </w:r>
      <w:r w:rsidR="00EE547B">
        <w:rPr>
          <w:rFonts w:ascii="Arial" w:eastAsia="Times New Roman" w:hAnsi="Arial" w:cs="Arial"/>
          <w:sz w:val="24"/>
          <w:szCs w:val="24"/>
        </w:rPr>
        <w:t xml:space="preserve">Sector. </w:t>
      </w:r>
      <w:r w:rsidRPr="00D81ED1">
        <w:rPr>
          <w:rFonts w:ascii="Arial" w:eastAsia="Times New Roman" w:hAnsi="Arial" w:cs="Arial"/>
          <w:sz w:val="24"/>
          <w:szCs w:val="24"/>
        </w:rPr>
        <w:t xml:space="preserve"> </w:t>
      </w:r>
    </w:p>
    <w:p w14:paraId="75DF21FE" w14:textId="77777777" w:rsidR="003B3C7D" w:rsidRDefault="003B3C7D" w:rsidP="003B3C7D">
      <w:pPr>
        <w:spacing w:after="0" w:line="240" w:lineRule="auto"/>
        <w:ind w:left="714"/>
        <w:rPr>
          <w:rFonts w:ascii="Arial" w:eastAsia="Times New Roman" w:hAnsi="Arial" w:cs="Arial"/>
          <w:sz w:val="24"/>
          <w:szCs w:val="24"/>
        </w:rPr>
      </w:pPr>
    </w:p>
    <w:p w14:paraId="2919F556" w14:textId="50E5F74B" w:rsidR="00AA1862" w:rsidRDefault="00AA1862" w:rsidP="0096590B">
      <w:pPr>
        <w:pStyle w:val="Default"/>
        <w:numPr>
          <w:ilvl w:val="0"/>
          <w:numId w:val="2"/>
        </w:numPr>
      </w:pPr>
      <w:r>
        <w:t>Linked to inward investment and</w:t>
      </w:r>
      <w:r w:rsidR="00A2153A">
        <w:t>/or</w:t>
      </w:r>
      <w:r>
        <w:t xml:space="preserve"> job opportunities in the NTCA region.   We aim to</w:t>
      </w:r>
      <w:r w:rsidRPr="00C270E4">
        <w:t xml:space="preserve"> invest in skills and training </w:t>
      </w:r>
      <w:r>
        <w:t xml:space="preserve">projects that are designed </w:t>
      </w:r>
      <w:r w:rsidRPr="00C270E4">
        <w:t xml:space="preserve">in collaboration with </w:t>
      </w:r>
      <w:r w:rsidR="00A2153A">
        <w:t xml:space="preserve">business and are linked to real and current employer demand. </w:t>
      </w:r>
      <w:r>
        <w:t xml:space="preserve"> </w:t>
      </w:r>
    </w:p>
    <w:p w14:paraId="10071C55" w14:textId="77777777" w:rsidR="00AA1862" w:rsidRPr="00AA1862" w:rsidRDefault="00AA1862" w:rsidP="003B3C7D">
      <w:pPr>
        <w:pStyle w:val="Default"/>
        <w:ind w:left="720"/>
      </w:pPr>
    </w:p>
    <w:p w14:paraId="735E23E5" w14:textId="781FFECF" w:rsidR="003B3C7D" w:rsidRDefault="00F16CD6" w:rsidP="0096590B">
      <w:pPr>
        <w:numPr>
          <w:ilvl w:val="0"/>
          <w:numId w:val="2"/>
        </w:numPr>
        <w:spacing w:after="0" w:line="240" w:lineRule="auto"/>
        <w:ind w:left="714" w:hanging="357"/>
        <w:rPr>
          <w:rFonts w:ascii="Arial" w:eastAsia="Times New Roman" w:hAnsi="Arial" w:cs="Arial"/>
          <w:sz w:val="24"/>
          <w:szCs w:val="24"/>
        </w:rPr>
      </w:pPr>
      <w:r w:rsidRPr="00D81ED1">
        <w:rPr>
          <w:rFonts w:ascii="Arial" w:eastAsia="Times New Roman" w:hAnsi="Arial" w:cs="Arial"/>
          <w:sz w:val="24"/>
          <w:szCs w:val="24"/>
        </w:rPr>
        <w:t xml:space="preserve">Collaborative, partnership </w:t>
      </w:r>
      <w:proofErr w:type="gramStart"/>
      <w:r w:rsidRPr="00D81ED1">
        <w:rPr>
          <w:rFonts w:ascii="Arial" w:eastAsia="Times New Roman" w:hAnsi="Arial" w:cs="Arial"/>
          <w:sz w:val="24"/>
          <w:szCs w:val="24"/>
        </w:rPr>
        <w:t>based</w:t>
      </w:r>
      <w:proofErr w:type="gramEnd"/>
      <w:r w:rsidRPr="00D81ED1">
        <w:rPr>
          <w:rFonts w:ascii="Arial" w:eastAsia="Times New Roman" w:hAnsi="Arial" w:cs="Arial"/>
          <w:sz w:val="24"/>
          <w:szCs w:val="24"/>
        </w:rPr>
        <w:t xml:space="preserve"> and</w:t>
      </w:r>
      <w:r w:rsidR="00895FD1">
        <w:rPr>
          <w:rFonts w:ascii="Arial" w:eastAsia="Times New Roman" w:hAnsi="Arial" w:cs="Arial"/>
          <w:sz w:val="24"/>
          <w:szCs w:val="24"/>
        </w:rPr>
        <w:t xml:space="preserve"> </w:t>
      </w:r>
      <w:r w:rsidR="008D4923">
        <w:rPr>
          <w:rFonts w:ascii="Arial" w:eastAsia="Times New Roman" w:hAnsi="Arial" w:cs="Arial"/>
          <w:sz w:val="24"/>
          <w:szCs w:val="24"/>
        </w:rPr>
        <w:t>employer</w:t>
      </w:r>
      <w:r w:rsidRPr="00D81ED1">
        <w:rPr>
          <w:rFonts w:ascii="Arial" w:eastAsia="Times New Roman" w:hAnsi="Arial" w:cs="Arial"/>
          <w:sz w:val="24"/>
          <w:szCs w:val="24"/>
        </w:rPr>
        <w:t xml:space="preserve"> led or backed. This might, for example, include formalised consortia approaches where appropriate</w:t>
      </w:r>
      <w:r>
        <w:rPr>
          <w:rFonts w:ascii="Arial" w:eastAsia="Times New Roman" w:hAnsi="Arial" w:cs="Arial"/>
          <w:sz w:val="24"/>
          <w:szCs w:val="24"/>
        </w:rPr>
        <w:t>.</w:t>
      </w:r>
      <w:r w:rsidRPr="00D81ED1">
        <w:rPr>
          <w:rFonts w:ascii="Arial" w:eastAsia="Times New Roman" w:hAnsi="Arial" w:cs="Arial"/>
          <w:sz w:val="24"/>
          <w:szCs w:val="24"/>
        </w:rPr>
        <w:t xml:space="preserve"> </w:t>
      </w:r>
    </w:p>
    <w:p w14:paraId="061F441F" w14:textId="16B68841" w:rsidR="00067736" w:rsidRPr="005A0DC2" w:rsidRDefault="00F16CD6" w:rsidP="005A0DC2">
      <w:pPr>
        <w:spacing w:after="0" w:line="240" w:lineRule="auto"/>
        <w:ind w:left="714"/>
        <w:rPr>
          <w:rFonts w:ascii="Arial" w:eastAsia="Times New Roman" w:hAnsi="Arial" w:cs="Arial"/>
          <w:sz w:val="24"/>
          <w:szCs w:val="24"/>
        </w:rPr>
      </w:pPr>
      <w:r w:rsidRPr="00D81ED1">
        <w:rPr>
          <w:rFonts w:ascii="Arial" w:eastAsia="Times New Roman" w:hAnsi="Arial" w:cs="Arial"/>
          <w:sz w:val="24"/>
          <w:szCs w:val="24"/>
        </w:rPr>
        <w:t xml:space="preserve"> </w:t>
      </w:r>
    </w:p>
    <w:p w14:paraId="70CE69AF" w14:textId="3881ADB4" w:rsidR="005A0DC2" w:rsidRPr="00B641AF" w:rsidRDefault="00067736" w:rsidP="001B5CAB">
      <w:pPr>
        <w:pStyle w:val="ListParagraph"/>
        <w:numPr>
          <w:ilvl w:val="0"/>
          <w:numId w:val="2"/>
        </w:numPr>
        <w:spacing w:after="0" w:line="240" w:lineRule="auto"/>
        <w:rPr>
          <w:rFonts w:ascii="Arial" w:hAnsi="Arial" w:cs="Arial"/>
          <w:b/>
          <w:bCs/>
          <w:sz w:val="24"/>
          <w:szCs w:val="24"/>
        </w:rPr>
      </w:pPr>
      <w:r w:rsidRPr="00B641AF">
        <w:rPr>
          <w:rFonts w:ascii="Arial" w:hAnsi="Arial" w:cs="Arial"/>
          <w:sz w:val="24"/>
          <w:szCs w:val="24"/>
        </w:rPr>
        <w:t>Providing skills/training in areas for which there is demand.</w:t>
      </w:r>
      <w:r w:rsidR="00B641AF">
        <w:rPr>
          <w:rFonts w:ascii="Arial" w:hAnsi="Arial" w:cs="Arial"/>
          <w:sz w:val="24"/>
          <w:szCs w:val="24"/>
        </w:rPr>
        <w:t xml:space="preserve">  Including but not limited to </w:t>
      </w:r>
      <w:r w:rsidR="00B641AF" w:rsidRPr="0089097C">
        <w:rPr>
          <w:rFonts w:ascii="Arial" w:hAnsi="Arial" w:cs="Arial"/>
          <w:sz w:val="24"/>
          <w:szCs w:val="24"/>
        </w:rPr>
        <w:t xml:space="preserve">high-level specific digital skills </w:t>
      </w:r>
      <w:r w:rsidR="00B641AF">
        <w:rPr>
          <w:rFonts w:ascii="Arial" w:hAnsi="Arial" w:cs="Arial"/>
          <w:sz w:val="24"/>
          <w:szCs w:val="24"/>
        </w:rPr>
        <w:t xml:space="preserve">such as: </w:t>
      </w:r>
      <w:r w:rsidR="00B641AF" w:rsidRPr="0089097C">
        <w:rPr>
          <w:rFonts w:ascii="Arial" w:hAnsi="Arial" w:cs="Arial"/>
          <w:sz w:val="24"/>
          <w:szCs w:val="24"/>
        </w:rPr>
        <w:t>Software and Programming; Networking Systems; Data Analysis; Digital Marketing; Digital Design; Customer Relationship Management Software; and Machining and Manufacturing Technology.</w:t>
      </w:r>
      <w:r w:rsidR="00B641AF" w:rsidRPr="0089097C">
        <w:rPr>
          <w:rFonts w:ascii="Arial" w:hAnsi="Arial" w:cs="Arial"/>
          <w:sz w:val="24"/>
          <w:szCs w:val="24"/>
        </w:rPr>
        <w:br/>
      </w:r>
      <w:r w:rsidRPr="00B641AF">
        <w:rPr>
          <w:rFonts w:ascii="Arial" w:hAnsi="Arial" w:cs="Arial"/>
          <w:sz w:val="24"/>
          <w:szCs w:val="24"/>
        </w:rPr>
        <w:t xml:space="preserve"> </w:t>
      </w:r>
    </w:p>
    <w:p w14:paraId="32358679" w14:textId="465A2206" w:rsidR="003B3C7D" w:rsidRPr="005A0DC2" w:rsidRDefault="00A2153A" w:rsidP="0096590B">
      <w:pPr>
        <w:pStyle w:val="ListParagraph"/>
        <w:numPr>
          <w:ilvl w:val="0"/>
          <w:numId w:val="2"/>
        </w:numPr>
        <w:autoSpaceDE w:val="0"/>
        <w:autoSpaceDN w:val="0"/>
        <w:adjustRightInd w:val="0"/>
        <w:spacing w:after="0" w:line="240" w:lineRule="auto"/>
        <w:ind w:left="714" w:hanging="357"/>
        <w:rPr>
          <w:rFonts w:ascii="Arial" w:eastAsia="Times New Roman" w:hAnsi="Arial" w:cs="Arial"/>
          <w:sz w:val="24"/>
          <w:szCs w:val="24"/>
        </w:rPr>
      </w:pPr>
      <w:r>
        <w:rPr>
          <w:rFonts w:ascii="Arial" w:hAnsi="Arial" w:cs="Arial"/>
          <w:color w:val="000000"/>
          <w:sz w:val="24"/>
          <w:szCs w:val="24"/>
        </w:rPr>
        <w:t>Inclusive</w:t>
      </w:r>
      <w:r w:rsidR="00271EAB">
        <w:rPr>
          <w:rFonts w:ascii="Arial" w:hAnsi="Arial" w:cs="Arial"/>
          <w:color w:val="000000"/>
          <w:sz w:val="24"/>
          <w:szCs w:val="24"/>
        </w:rPr>
        <w:t xml:space="preserve"> -</w:t>
      </w:r>
      <w:r w:rsidR="00895FD1">
        <w:rPr>
          <w:rFonts w:ascii="Arial" w:hAnsi="Arial" w:cs="Arial"/>
          <w:color w:val="000000"/>
          <w:sz w:val="24"/>
          <w:szCs w:val="24"/>
        </w:rPr>
        <w:t xml:space="preserve"> </w:t>
      </w:r>
      <w:r w:rsidR="00271EAB">
        <w:rPr>
          <w:rFonts w:ascii="Arial" w:hAnsi="Arial" w:cs="Arial"/>
          <w:color w:val="000000"/>
          <w:sz w:val="24"/>
          <w:szCs w:val="24"/>
        </w:rPr>
        <w:t>e</w:t>
      </w:r>
      <w:r w:rsidR="00D55425" w:rsidRPr="005A0DC2">
        <w:rPr>
          <w:rFonts w:ascii="Arial" w:hAnsi="Arial" w:cs="Arial"/>
          <w:color w:val="000000"/>
          <w:sz w:val="24"/>
          <w:szCs w:val="24"/>
        </w:rPr>
        <w:t xml:space="preserve">nsuring </w:t>
      </w:r>
      <w:r w:rsidR="005A0DC2" w:rsidRPr="005A0DC2">
        <w:rPr>
          <w:rFonts w:ascii="Arial" w:hAnsi="Arial" w:cs="Arial"/>
          <w:color w:val="000000"/>
          <w:sz w:val="24"/>
          <w:szCs w:val="24"/>
        </w:rPr>
        <w:t xml:space="preserve">skills and employment opportunities in the </w:t>
      </w:r>
      <w:r w:rsidR="00B641AF">
        <w:rPr>
          <w:rFonts w:ascii="Arial" w:hAnsi="Arial" w:cs="Arial"/>
          <w:color w:val="000000"/>
          <w:sz w:val="24"/>
          <w:szCs w:val="24"/>
        </w:rPr>
        <w:t>Digital and Tech</w:t>
      </w:r>
      <w:r w:rsidR="005A0DC2" w:rsidRPr="005A0DC2">
        <w:rPr>
          <w:rFonts w:ascii="Arial" w:hAnsi="Arial" w:cs="Arial"/>
          <w:color w:val="000000"/>
          <w:sz w:val="24"/>
          <w:szCs w:val="24"/>
        </w:rPr>
        <w:t xml:space="preserve"> sector </w:t>
      </w:r>
      <w:r w:rsidR="00D55425" w:rsidRPr="005A0DC2">
        <w:rPr>
          <w:rFonts w:ascii="Arial" w:hAnsi="Arial" w:cs="Arial"/>
          <w:color w:val="000000"/>
          <w:sz w:val="24"/>
          <w:szCs w:val="24"/>
        </w:rPr>
        <w:t>are open to all, promoting d</w:t>
      </w:r>
      <w:r w:rsidR="00A46B4E" w:rsidRPr="005A0DC2">
        <w:rPr>
          <w:rFonts w:ascii="Arial" w:hAnsi="Arial" w:cs="Arial"/>
          <w:sz w:val="24"/>
          <w:szCs w:val="24"/>
        </w:rPr>
        <w:t xml:space="preserve">iversity and </w:t>
      </w:r>
      <w:r w:rsidR="00D55425" w:rsidRPr="005A0DC2">
        <w:rPr>
          <w:rFonts w:ascii="Arial" w:hAnsi="Arial" w:cs="Arial"/>
          <w:sz w:val="24"/>
          <w:szCs w:val="24"/>
        </w:rPr>
        <w:t xml:space="preserve">addressing </w:t>
      </w:r>
      <w:r w:rsidR="00A46B4E" w:rsidRPr="005A0DC2">
        <w:rPr>
          <w:rFonts w:ascii="Arial" w:hAnsi="Arial" w:cs="Arial"/>
          <w:sz w:val="24"/>
          <w:szCs w:val="24"/>
        </w:rPr>
        <w:t>economic inclusion issues</w:t>
      </w:r>
      <w:r w:rsidR="00D55425" w:rsidRPr="005A0DC2">
        <w:rPr>
          <w:rFonts w:ascii="Arial" w:hAnsi="Arial" w:cs="Arial"/>
          <w:sz w:val="24"/>
          <w:szCs w:val="24"/>
        </w:rPr>
        <w:t xml:space="preserve">. </w:t>
      </w:r>
      <w:r w:rsidR="00A46B4E" w:rsidRPr="005A0DC2">
        <w:rPr>
          <w:rFonts w:ascii="Arial" w:hAnsi="Arial" w:cs="Arial"/>
          <w:sz w:val="24"/>
          <w:szCs w:val="24"/>
        </w:rPr>
        <w:t xml:space="preserve"> </w:t>
      </w:r>
      <w:r w:rsidR="00D55425" w:rsidRPr="005A0DC2">
        <w:rPr>
          <w:rFonts w:ascii="Arial" w:hAnsi="Arial" w:cs="Arial"/>
          <w:sz w:val="24"/>
          <w:szCs w:val="24"/>
        </w:rPr>
        <w:t>Proposals should</w:t>
      </w:r>
      <w:r w:rsidR="00F16CD6" w:rsidRPr="005A0DC2">
        <w:rPr>
          <w:rFonts w:ascii="Arial" w:eastAsia="Times New Roman" w:hAnsi="Arial" w:cs="Arial"/>
          <w:sz w:val="24"/>
          <w:szCs w:val="24"/>
        </w:rPr>
        <w:t xml:space="preserve"> </w:t>
      </w:r>
      <w:r w:rsidR="00745A7B" w:rsidRPr="005A0DC2">
        <w:rPr>
          <w:rFonts w:ascii="Arial" w:hAnsi="Arial" w:cs="Arial"/>
          <w:sz w:val="24"/>
          <w:szCs w:val="24"/>
        </w:rPr>
        <w:t>tackle barriers to retraining and upskilling</w:t>
      </w:r>
      <w:r w:rsidR="005A0DC2" w:rsidRPr="005A0DC2">
        <w:rPr>
          <w:rFonts w:ascii="Arial" w:hAnsi="Arial" w:cs="Arial"/>
          <w:sz w:val="24"/>
          <w:szCs w:val="24"/>
        </w:rPr>
        <w:t xml:space="preserve"> the existing workforce as well as encouraging people of all ages from diverse backgrounds to aspire to a career in the </w:t>
      </w:r>
      <w:r w:rsidR="00B641AF">
        <w:rPr>
          <w:rFonts w:ascii="Arial" w:hAnsi="Arial" w:cs="Arial"/>
          <w:sz w:val="24"/>
          <w:szCs w:val="24"/>
        </w:rPr>
        <w:t xml:space="preserve">Digital and Tech </w:t>
      </w:r>
      <w:r w:rsidR="005A0DC2" w:rsidRPr="005A0DC2">
        <w:rPr>
          <w:rFonts w:ascii="Arial" w:hAnsi="Arial" w:cs="Arial"/>
          <w:sz w:val="24"/>
          <w:szCs w:val="24"/>
        </w:rPr>
        <w:t xml:space="preserve">sector.  </w:t>
      </w:r>
    </w:p>
    <w:p w14:paraId="7628D8ED" w14:textId="77777777" w:rsidR="005A0DC2" w:rsidRPr="00D55425" w:rsidRDefault="005A0DC2" w:rsidP="005A0DC2">
      <w:pPr>
        <w:pStyle w:val="ListParagraph"/>
        <w:autoSpaceDE w:val="0"/>
        <w:autoSpaceDN w:val="0"/>
        <w:adjustRightInd w:val="0"/>
        <w:spacing w:after="0" w:line="240" w:lineRule="auto"/>
        <w:ind w:left="714"/>
        <w:rPr>
          <w:rFonts w:ascii="Arial" w:eastAsia="Times New Roman" w:hAnsi="Arial" w:cs="Arial"/>
          <w:sz w:val="24"/>
          <w:szCs w:val="24"/>
        </w:rPr>
      </w:pPr>
    </w:p>
    <w:p w14:paraId="62C81041" w14:textId="214CE6FE" w:rsidR="00F16CD6" w:rsidRDefault="00572746" w:rsidP="0096590B">
      <w:pPr>
        <w:numPr>
          <w:ilvl w:val="0"/>
          <w:numId w:val="2"/>
        </w:numPr>
        <w:spacing w:after="0" w:line="240" w:lineRule="auto"/>
        <w:ind w:left="714" w:hanging="357"/>
        <w:rPr>
          <w:rFonts w:ascii="Arial" w:eastAsia="Times New Roman" w:hAnsi="Arial" w:cs="Arial"/>
          <w:sz w:val="24"/>
          <w:szCs w:val="24"/>
        </w:rPr>
      </w:pPr>
      <w:r w:rsidRPr="00D55425">
        <w:rPr>
          <w:rFonts w:ascii="Arial" w:eastAsia="Times New Roman" w:hAnsi="Arial" w:cs="Arial"/>
          <w:sz w:val="24"/>
          <w:szCs w:val="24"/>
        </w:rPr>
        <w:t>A</w:t>
      </w:r>
      <w:r w:rsidR="00F16CD6" w:rsidRPr="00D55425">
        <w:rPr>
          <w:rFonts w:ascii="Arial" w:eastAsia="Times New Roman" w:hAnsi="Arial" w:cs="Arial"/>
          <w:sz w:val="24"/>
          <w:szCs w:val="24"/>
        </w:rPr>
        <w:t>dd</w:t>
      </w:r>
      <w:r w:rsidR="00A2153A">
        <w:rPr>
          <w:rFonts w:ascii="Arial" w:eastAsia="Times New Roman" w:hAnsi="Arial" w:cs="Arial"/>
          <w:sz w:val="24"/>
          <w:szCs w:val="24"/>
        </w:rPr>
        <w:t>ed</w:t>
      </w:r>
      <w:r w:rsidR="00F16CD6" w:rsidRPr="00D55425">
        <w:rPr>
          <w:rFonts w:ascii="Arial" w:eastAsia="Times New Roman" w:hAnsi="Arial" w:cs="Arial"/>
          <w:sz w:val="24"/>
          <w:szCs w:val="24"/>
        </w:rPr>
        <w:t xml:space="preserve"> value to a wide range of other support and not duplicating existing activity.</w:t>
      </w:r>
      <w:r w:rsidR="00D55425" w:rsidRPr="00D55425">
        <w:rPr>
          <w:rFonts w:ascii="Arial" w:eastAsia="Times New Roman" w:hAnsi="Arial" w:cs="Arial"/>
          <w:sz w:val="24"/>
          <w:szCs w:val="24"/>
        </w:rPr>
        <w:t xml:space="preserve"> </w:t>
      </w:r>
      <w:r w:rsidR="003818AE" w:rsidRPr="00D55425">
        <w:rPr>
          <w:rFonts w:ascii="Arial" w:eastAsia="Times New Roman" w:hAnsi="Arial" w:cs="Arial"/>
          <w:sz w:val="24"/>
          <w:szCs w:val="24"/>
        </w:rPr>
        <w:t>L</w:t>
      </w:r>
      <w:r w:rsidR="00F16CD6" w:rsidRPr="00D55425">
        <w:rPr>
          <w:rFonts w:ascii="Arial" w:eastAsia="Times New Roman" w:hAnsi="Arial" w:cs="Arial"/>
          <w:sz w:val="24"/>
          <w:szCs w:val="24"/>
        </w:rPr>
        <w:t>evering other funding where possible</w:t>
      </w:r>
      <w:r w:rsidR="00A2153A">
        <w:rPr>
          <w:rFonts w:ascii="Arial" w:eastAsia="Times New Roman" w:hAnsi="Arial" w:cs="Arial"/>
          <w:sz w:val="24"/>
          <w:szCs w:val="24"/>
        </w:rPr>
        <w:t>, including direct co-investment from employers</w:t>
      </w:r>
      <w:r w:rsidR="00F16CD6" w:rsidRPr="00D55425">
        <w:rPr>
          <w:rFonts w:ascii="Arial" w:eastAsia="Times New Roman" w:hAnsi="Arial" w:cs="Arial"/>
          <w:sz w:val="24"/>
          <w:szCs w:val="24"/>
        </w:rPr>
        <w:t>.</w:t>
      </w:r>
    </w:p>
    <w:p w14:paraId="2D79916C" w14:textId="77777777" w:rsidR="006A6AD2" w:rsidRDefault="006A6AD2" w:rsidP="006A6AD2">
      <w:pPr>
        <w:spacing w:after="0" w:line="240" w:lineRule="auto"/>
        <w:ind w:left="714"/>
        <w:rPr>
          <w:rFonts w:ascii="Arial" w:eastAsia="Times New Roman" w:hAnsi="Arial" w:cs="Arial"/>
          <w:sz w:val="24"/>
          <w:szCs w:val="24"/>
        </w:rPr>
      </w:pPr>
    </w:p>
    <w:p w14:paraId="0CE87055" w14:textId="5ED10744" w:rsidR="00F16CD6" w:rsidRDefault="00572746" w:rsidP="0096590B">
      <w:pPr>
        <w:numPr>
          <w:ilvl w:val="0"/>
          <w:numId w:val="2"/>
        </w:numPr>
        <w:spacing w:after="0" w:line="240" w:lineRule="auto"/>
        <w:ind w:left="714" w:hanging="357"/>
        <w:jc w:val="both"/>
        <w:rPr>
          <w:rFonts w:ascii="Arial" w:eastAsia="Times New Roman" w:hAnsi="Arial" w:cs="Arial"/>
          <w:sz w:val="24"/>
          <w:szCs w:val="24"/>
        </w:rPr>
      </w:pPr>
      <w:r>
        <w:rPr>
          <w:rFonts w:ascii="Arial" w:eastAsia="Times New Roman" w:hAnsi="Arial" w:cs="Arial"/>
          <w:sz w:val="24"/>
          <w:szCs w:val="24"/>
        </w:rPr>
        <w:t>C</w:t>
      </w:r>
      <w:r w:rsidR="00F16CD6" w:rsidRPr="00D81ED1">
        <w:rPr>
          <w:rFonts w:ascii="Arial" w:eastAsia="Times New Roman" w:hAnsi="Arial" w:cs="Arial"/>
          <w:sz w:val="24"/>
          <w:szCs w:val="24"/>
        </w:rPr>
        <w:t>onsistent with wider NTCA values, including around a Social and inclusive economy and sustainability objectives.</w:t>
      </w:r>
    </w:p>
    <w:p w14:paraId="14885FD6" w14:textId="1EF26A11" w:rsidR="00F16CD6" w:rsidRDefault="00F16CD6" w:rsidP="00C03DDE">
      <w:pPr>
        <w:spacing w:after="0" w:line="240" w:lineRule="auto"/>
        <w:jc w:val="both"/>
        <w:rPr>
          <w:rFonts w:ascii="Arial" w:eastAsia="Times New Roman" w:hAnsi="Arial" w:cs="Arial"/>
          <w:sz w:val="24"/>
          <w:szCs w:val="24"/>
        </w:rPr>
      </w:pPr>
    </w:p>
    <w:p w14:paraId="54DBD714" w14:textId="10D7105B" w:rsidR="006A6AD2" w:rsidRDefault="006A6AD2" w:rsidP="00C03DDE">
      <w:pPr>
        <w:spacing w:after="0" w:line="240" w:lineRule="auto"/>
        <w:jc w:val="both"/>
        <w:rPr>
          <w:rFonts w:ascii="Arial" w:eastAsia="Times New Roman" w:hAnsi="Arial" w:cs="Arial"/>
          <w:sz w:val="24"/>
          <w:szCs w:val="24"/>
        </w:rPr>
      </w:pPr>
    </w:p>
    <w:p w14:paraId="259B30BA" w14:textId="3C0BB068" w:rsidR="006A6AD2" w:rsidRPr="009E1F96" w:rsidRDefault="007E4CF7" w:rsidP="00C03DDE">
      <w:pPr>
        <w:spacing w:after="0" w:line="240" w:lineRule="auto"/>
        <w:jc w:val="both"/>
        <w:rPr>
          <w:rFonts w:ascii="Arial" w:eastAsia="Times New Roman" w:hAnsi="Arial" w:cs="Arial"/>
          <w:b/>
          <w:bCs/>
          <w:sz w:val="24"/>
          <w:szCs w:val="24"/>
        </w:rPr>
      </w:pPr>
      <w:r w:rsidRPr="007E4CF7">
        <w:rPr>
          <w:rFonts w:ascii="Arial" w:eastAsia="Times New Roman" w:hAnsi="Arial" w:cs="Arial"/>
          <w:b/>
          <w:bCs/>
          <w:sz w:val="24"/>
          <w:szCs w:val="24"/>
        </w:rPr>
        <w:t>Note:</w:t>
      </w:r>
      <w:r>
        <w:rPr>
          <w:rFonts w:ascii="Arial" w:eastAsia="Times New Roman" w:hAnsi="Arial" w:cs="Arial"/>
          <w:sz w:val="24"/>
          <w:szCs w:val="24"/>
        </w:rPr>
        <w:t xml:space="preserve"> </w:t>
      </w:r>
      <w:r w:rsidR="001775D2" w:rsidRPr="009E1F96">
        <w:rPr>
          <w:rFonts w:ascii="Arial" w:eastAsia="Times New Roman" w:hAnsi="Arial" w:cs="Arial"/>
          <w:b/>
          <w:bCs/>
          <w:sz w:val="24"/>
          <w:szCs w:val="24"/>
        </w:rPr>
        <w:t xml:space="preserve">For further detail on the funding </w:t>
      </w:r>
      <w:r w:rsidRPr="009E1F96">
        <w:rPr>
          <w:rFonts w:ascii="Arial" w:eastAsia="Times New Roman" w:hAnsi="Arial" w:cs="Arial"/>
          <w:b/>
          <w:bCs/>
          <w:sz w:val="24"/>
          <w:szCs w:val="24"/>
        </w:rPr>
        <w:t>parameters</w:t>
      </w:r>
      <w:r w:rsidR="001775D2" w:rsidRPr="009E1F96">
        <w:rPr>
          <w:rFonts w:ascii="Arial" w:eastAsia="Times New Roman" w:hAnsi="Arial" w:cs="Arial"/>
          <w:b/>
          <w:bCs/>
          <w:sz w:val="24"/>
          <w:szCs w:val="24"/>
        </w:rPr>
        <w:t xml:space="preserve"> please refer to Annex </w:t>
      </w:r>
      <w:r w:rsidR="006305AD" w:rsidRPr="009E1F96">
        <w:rPr>
          <w:rFonts w:ascii="Arial" w:eastAsia="Times New Roman" w:hAnsi="Arial" w:cs="Arial"/>
          <w:b/>
          <w:bCs/>
          <w:sz w:val="24"/>
          <w:szCs w:val="24"/>
        </w:rPr>
        <w:t>A</w:t>
      </w:r>
      <w:r w:rsidRPr="009E1F96">
        <w:rPr>
          <w:rFonts w:ascii="Arial" w:eastAsia="Times New Roman" w:hAnsi="Arial" w:cs="Arial"/>
          <w:b/>
          <w:bCs/>
          <w:sz w:val="24"/>
          <w:szCs w:val="24"/>
        </w:rPr>
        <w:t xml:space="preserve">. </w:t>
      </w:r>
    </w:p>
    <w:p w14:paraId="6AB83491" w14:textId="37C59FDA" w:rsidR="006A6AD2" w:rsidRDefault="006A6AD2" w:rsidP="00C03DDE">
      <w:pPr>
        <w:spacing w:after="0" w:line="240" w:lineRule="auto"/>
        <w:jc w:val="both"/>
        <w:rPr>
          <w:rFonts w:ascii="Arial" w:eastAsia="Times New Roman" w:hAnsi="Arial" w:cs="Arial"/>
          <w:sz w:val="24"/>
          <w:szCs w:val="24"/>
        </w:rPr>
      </w:pPr>
    </w:p>
    <w:p w14:paraId="33924DBB" w14:textId="0EBCC91E" w:rsidR="006A6AD2" w:rsidRDefault="006A6AD2" w:rsidP="00C03DDE">
      <w:pPr>
        <w:spacing w:after="0" w:line="240" w:lineRule="auto"/>
        <w:jc w:val="both"/>
        <w:rPr>
          <w:rFonts w:ascii="Arial" w:eastAsia="Times New Roman" w:hAnsi="Arial" w:cs="Arial"/>
          <w:sz w:val="24"/>
          <w:szCs w:val="24"/>
        </w:rPr>
      </w:pPr>
    </w:p>
    <w:p w14:paraId="2FA8F0D0" w14:textId="77777777" w:rsidR="006A6AD2" w:rsidRDefault="006A6AD2" w:rsidP="00C03DDE">
      <w:pPr>
        <w:spacing w:after="0" w:line="240" w:lineRule="auto"/>
        <w:jc w:val="both"/>
        <w:rPr>
          <w:rFonts w:ascii="Arial" w:eastAsia="Times New Roman" w:hAnsi="Arial" w:cs="Arial"/>
          <w:sz w:val="24"/>
          <w:szCs w:val="24"/>
        </w:rPr>
      </w:pPr>
    </w:p>
    <w:p w14:paraId="3149BB4E" w14:textId="6E4BADF9" w:rsidR="00F16CD6" w:rsidRPr="00057DCD" w:rsidRDefault="00F16CD6" w:rsidP="0096590B">
      <w:pPr>
        <w:pStyle w:val="Heading1"/>
        <w:numPr>
          <w:ilvl w:val="0"/>
          <w:numId w:val="12"/>
        </w:numPr>
        <w:ind w:left="567" w:hanging="567"/>
      </w:pPr>
      <w:bookmarkStart w:id="7" w:name="_Toc84864532"/>
      <w:r w:rsidRPr="00057DCD">
        <w:t xml:space="preserve">Funding </w:t>
      </w:r>
      <w:r w:rsidR="00A54615" w:rsidRPr="00057DCD">
        <w:t>p</w:t>
      </w:r>
      <w:r w:rsidRPr="00057DCD">
        <w:t>riorities</w:t>
      </w:r>
      <w:bookmarkEnd w:id="7"/>
    </w:p>
    <w:p w14:paraId="332E7E01" w14:textId="77777777" w:rsidR="00AB59DC" w:rsidRPr="002E3AA1" w:rsidRDefault="00AB59DC" w:rsidP="006A6AD2">
      <w:pPr>
        <w:autoSpaceDE w:val="0"/>
        <w:autoSpaceDN w:val="0"/>
        <w:adjustRightInd w:val="0"/>
        <w:spacing w:after="0" w:line="240" w:lineRule="auto"/>
        <w:rPr>
          <w:rFonts w:ascii="DMSans-Regular" w:hAnsi="DMSans-Regular" w:cs="DMSans-Regular"/>
          <w:sz w:val="17"/>
          <w:szCs w:val="17"/>
        </w:rPr>
      </w:pPr>
    </w:p>
    <w:p w14:paraId="55909B16" w14:textId="0D6725A5" w:rsidR="006A6AD2" w:rsidRPr="002E3AA1" w:rsidRDefault="006A6AD2" w:rsidP="002B0F11">
      <w:pPr>
        <w:pStyle w:val="Default"/>
        <w:jc w:val="both"/>
        <w:rPr>
          <w:color w:val="auto"/>
        </w:rPr>
      </w:pPr>
      <w:r w:rsidRPr="002E3AA1">
        <w:rPr>
          <w:color w:val="auto"/>
        </w:rPr>
        <w:t xml:space="preserve">This funding will support skills/training activity that is </w:t>
      </w:r>
      <w:r w:rsidR="005A0DC2" w:rsidRPr="002E3AA1">
        <w:rPr>
          <w:rFonts w:eastAsia="Times New Roman"/>
          <w:color w:val="auto"/>
        </w:rPr>
        <w:t>employer led or backed</w:t>
      </w:r>
      <w:r w:rsidR="005A0DC2" w:rsidRPr="002E3AA1">
        <w:rPr>
          <w:b/>
          <w:bCs/>
          <w:color w:val="auto"/>
        </w:rPr>
        <w:t xml:space="preserve">.  </w:t>
      </w:r>
      <w:r w:rsidRPr="002E3AA1">
        <w:rPr>
          <w:color w:val="auto"/>
        </w:rPr>
        <w:t xml:space="preserve">We are seeking innovation in </w:t>
      </w:r>
      <w:r w:rsidR="00563897" w:rsidRPr="002E3AA1">
        <w:rPr>
          <w:color w:val="auto"/>
        </w:rPr>
        <w:t>provision;</w:t>
      </w:r>
      <w:r w:rsidRPr="002E3AA1">
        <w:rPr>
          <w:color w:val="auto"/>
        </w:rPr>
        <w:t xml:space="preserve"> this could include non-accredited training and support and/or accredited programmes to address the high-level and technical skills needs of </w:t>
      </w:r>
      <w:r w:rsidR="00563897" w:rsidRPr="002E3AA1">
        <w:rPr>
          <w:color w:val="auto"/>
        </w:rPr>
        <w:t xml:space="preserve">the </w:t>
      </w:r>
      <w:r w:rsidRPr="002E3AA1">
        <w:rPr>
          <w:color w:val="auto"/>
        </w:rPr>
        <w:t xml:space="preserve">sector. </w:t>
      </w:r>
    </w:p>
    <w:p w14:paraId="445A23E0" w14:textId="77777777" w:rsidR="00C03DDE" w:rsidRPr="002E3AA1" w:rsidRDefault="00C03DDE" w:rsidP="002B0F11">
      <w:pPr>
        <w:pStyle w:val="Default"/>
        <w:jc w:val="both"/>
        <w:rPr>
          <w:color w:val="auto"/>
        </w:rPr>
      </w:pPr>
    </w:p>
    <w:p w14:paraId="52128CBB" w14:textId="7D6E7BF3" w:rsidR="00B641AF" w:rsidRPr="002E3AA1" w:rsidRDefault="00B641AF" w:rsidP="002B0F11">
      <w:pPr>
        <w:spacing w:after="0" w:line="240" w:lineRule="auto"/>
        <w:jc w:val="both"/>
        <w:rPr>
          <w:rFonts w:ascii="Arial" w:eastAsia="Calibri" w:hAnsi="Arial" w:cs="Arial"/>
          <w:sz w:val="24"/>
          <w:szCs w:val="24"/>
        </w:rPr>
      </w:pPr>
      <w:r w:rsidRPr="002E3AA1">
        <w:rPr>
          <w:rFonts w:ascii="Arial" w:hAnsi="Arial" w:cs="Arial"/>
          <w:sz w:val="24"/>
          <w:szCs w:val="24"/>
        </w:rPr>
        <w:t xml:space="preserve">Projects should be cross-geography, able to </w:t>
      </w:r>
      <w:r w:rsidRPr="002E3AA1">
        <w:rPr>
          <w:rFonts w:ascii="Arial" w:hAnsi="Arial" w:cs="Arial"/>
          <w:bCs/>
          <w:sz w:val="24"/>
          <w:szCs w:val="24"/>
        </w:rPr>
        <w:t xml:space="preserve">demonstrate demand and </w:t>
      </w:r>
      <w:r w:rsidR="009816A2" w:rsidRPr="002E3AA1">
        <w:rPr>
          <w:rFonts w:ascii="Arial" w:hAnsi="Arial" w:cs="Arial"/>
          <w:bCs/>
          <w:sz w:val="24"/>
          <w:szCs w:val="24"/>
        </w:rPr>
        <w:t xml:space="preserve">clear </w:t>
      </w:r>
      <w:r w:rsidRPr="002E3AA1">
        <w:rPr>
          <w:rFonts w:ascii="Arial" w:hAnsi="Arial" w:cs="Arial"/>
          <w:bCs/>
          <w:sz w:val="24"/>
          <w:szCs w:val="24"/>
        </w:rPr>
        <w:t xml:space="preserve">that mainstream funding is not being displaced by the activity. </w:t>
      </w:r>
      <w:r w:rsidR="002B0F11" w:rsidRPr="002E3AA1">
        <w:rPr>
          <w:rFonts w:ascii="Arial" w:hAnsi="Arial" w:cs="Arial"/>
          <w:bCs/>
          <w:sz w:val="24"/>
          <w:szCs w:val="24"/>
        </w:rPr>
        <w:t xml:space="preserve">  We are seeking proposals with a</w:t>
      </w:r>
      <w:r w:rsidRPr="002E3AA1">
        <w:rPr>
          <w:rFonts w:ascii="Arial" w:hAnsi="Arial" w:cs="Arial"/>
          <w:bCs/>
          <w:sz w:val="24"/>
          <w:szCs w:val="24"/>
        </w:rPr>
        <w:t xml:space="preserve"> predominant focus on higher level skills – but</w:t>
      </w:r>
      <w:r w:rsidR="002B0F11" w:rsidRPr="002E3AA1">
        <w:rPr>
          <w:rFonts w:ascii="Arial" w:hAnsi="Arial" w:cs="Arial"/>
          <w:bCs/>
          <w:sz w:val="24"/>
          <w:szCs w:val="24"/>
        </w:rPr>
        <w:t xml:space="preserve"> will consider </w:t>
      </w:r>
      <w:r w:rsidRPr="002E3AA1">
        <w:rPr>
          <w:rFonts w:ascii="Arial" w:eastAsia="Calibri" w:hAnsi="Arial" w:cs="Arial"/>
          <w:sz w:val="24"/>
          <w:szCs w:val="24"/>
        </w:rPr>
        <w:t xml:space="preserve">Level 2 and 3 skills where they provide a clear pathway to higher level skills </w:t>
      </w:r>
      <w:r w:rsidRPr="002E3AA1">
        <w:rPr>
          <w:rFonts w:ascii="Arial" w:eastAsia="Calibri" w:hAnsi="Arial" w:cs="Arial"/>
          <w:b/>
          <w:bCs/>
          <w:sz w:val="24"/>
          <w:szCs w:val="24"/>
        </w:rPr>
        <w:t>and</w:t>
      </w:r>
      <w:r w:rsidRPr="002E3AA1">
        <w:rPr>
          <w:rFonts w:ascii="Arial" w:eastAsia="Calibri" w:hAnsi="Arial" w:cs="Arial"/>
          <w:sz w:val="24"/>
          <w:szCs w:val="24"/>
        </w:rPr>
        <w:t xml:space="preserve"> are not funded by mainstream provision </w:t>
      </w:r>
      <w:r w:rsidRPr="002E3AA1">
        <w:rPr>
          <w:rFonts w:ascii="Arial" w:eastAsia="Calibri" w:hAnsi="Arial" w:cs="Arial"/>
          <w:b/>
          <w:bCs/>
          <w:sz w:val="24"/>
          <w:szCs w:val="24"/>
        </w:rPr>
        <w:t>and</w:t>
      </w:r>
      <w:r w:rsidRPr="002E3AA1">
        <w:rPr>
          <w:rFonts w:ascii="Arial" w:eastAsia="Calibri" w:hAnsi="Arial" w:cs="Arial"/>
          <w:sz w:val="24"/>
          <w:szCs w:val="24"/>
        </w:rPr>
        <w:t xml:space="preserve"> are overcoming a clear barrier to short term job creation identified by employers. </w:t>
      </w:r>
    </w:p>
    <w:p w14:paraId="1491FD69" w14:textId="22F47910" w:rsidR="002B0F11" w:rsidRPr="002E3AA1" w:rsidRDefault="002B0F11" w:rsidP="002B0F11">
      <w:pPr>
        <w:spacing w:after="0" w:line="240" w:lineRule="auto"/>
        <w:jc w:val="both"/>
        <w:rPr>
          <w:rFonts w:ascii="Arial" w:eastAsia="Calibri" w:hAnsi="Arial" w:cs="Arial"/>
          <w:sz w:val="24"/>
          <w:szCs w:val="24"/>
        </w:rPr>
      </w:pPr>
    </w:p>
    <w:p w14:paraId="311E78A7" w14:textId="77777777" w:rsidR="002B0F11" w:rsidRPr="002E3AA1" w:rsidRDefault="002B0F11" w:rsidP="00750B68">
      <w:pPr>
        <w:spacing w:after="0" w:line="240" w:lineRule="auto"/>
        <w:rPr>
          <w:rFonts w:ascii="Arial" w:hAnsi="Arial" w:cs="Arial"/>
          <w:bCs/>
          <w:sz w:val="24"/>
          <w:szCs w:val="24"/>
        </w:rPr>
      </w:pPr>
      <w:r w:rsidRPr="002E3AA1">
        <w:rPr>
          <w:rFonts w:ascii="Arial" w:eastAsia="Calibri" w:hAnsi="Arial" w:cs="Arial"/>
          <w:sz w:val="24"/>
          <w:szCs w:val="24"/>
        </w:rPr>
        <w:lastRenderedPageBreak/>
        <w:t xml:space="preserve">Projects may include </w:t>
      </w:r>
      <w:r w:rsidR="00B641AF" w:rsidRPr="002E3AA1">
        <w:rPr>
          <w:rFonts w:ascii="Arial" w:hAnsi="Arial" w:cs="Arial"/>
          <w:bCs/>
          <w:sz w:val="24"/>
          <w:szCs w:val="24"/>
        </w:rPr>
        <w:t>‘traditional’ and ‘transitioning’ qualifications including non-regulated learning; industry led training and industry partnerships</w:t>
      </w:r>
      <w:r w:rsidRPr="002E3AA1">
        <w:rPr>
          <w:rFonts w:ascii="Arial" w:hAnsi="Arial" w:cs="Arial"/>
          <w:bCs/>
          <w:sz w:val="24"/>
          <w:szCs w:val="24"/>
        </w:rPr>
        <w:t>.</w:t>
      </w:r>
    </w:p>
    <w:p w14:paraId="2CADC690" w14:textId="26F8C807" w:rsidR="00B641AF" w:rsidRPr="002E3AA1" w:rsidRDefault="00B641AF" w:rsidP="002B0F11">
      <w:pPr>
        <w:spacing w:after="0" w:line="240" w:lineRule="auto"/>
        <w:jc w:val="both"/>
        <w:rPr>
          <w:rFonts w:ascii="Arial" w:hAnsi="Arial" w:cs="Arial"/>
          <w:sz w:val="24"/>
          <w:szCs w:val="24"/>
        </w:rPr>
      </w:pPr>
      <w:r w:rsidRPr="002E3AA1">
        <w:rPr>
          <w:rFonts w:ascii="Arial" w:hAnsi="Arial" w:cs="Arial"/>
          <w:bCs/>
          <w:sz w:val="24"/>
          <w:szCs w:val="24"/>
        </w:rPr>
        <w:t xml:space="preserve"> </w:t>
      </w:r>
    </w:p>
    <w:p w14:paraId="7B754BD1" w14:textId="61647C5E" w:rsidR="00C03DDE" w:rsidRPr="002E3AA1" w:rsidRDefault="00C03DDE" w:rsidP="006A6AD2">
      <w:pPr>
        <w:spacing w:after="0" w:line="240" w:lineRule="auto"/>
        <w:jc w:val="both"/>
        <w:rPr>
          <w:rFonts w:ascii="Arial" w:eastAsia="Batang" w:hAnsi="Arial" w:cs="Arial"/>
          <w:sz w:val="24"/>
          <w:szCs w:val="24"/>
        </w:rPr>
      </w:pPr>
      <w:r w:rsidRPr="002E3AA1">
        <w:rPr>
          <w:rFonts w:ascii="Arial" w:eastAsia="Batang" w:hAnsi="Arial" w:cs="Arial"/>
          <w:sz w:val="24"/>
          <w:szCs w:val="24"/>
        </w:rPr>
        <w:t xml:space="preserve">Any proposals submitted should clearly contribute to one or more of the following:  </w:t>
      </w:r>
    </w:p>
    <w:p w14:paraId="0C3B8064" w14:textId="77777777" w:rsidR="00C03DDE" w:rsidRPr="002E3AA1" w:rsidRDefault="00C03DDE" w:rsidP="006A6AD2">
      <w:pPr>
        <w:spacing w:after="0" w:line="240" w:lineRule="auto"/>
        <w:jc w:val="both"/>
        <w:rPr>
          <w:rFonts w:ascii="Arial" w:eastAsia="Batang" w:hAnsi="Arial" w:cs="Arial"/>
          <w:sz w:val="24"/>
          <w:szCs w:val="24"/>
        </w:rPr>
      </w:pPr>
    </w:p>
    <w:p w14:paraId="7C5E7F54" w14:textId="531BC068" w:rsidR="00D55425" w:rsidRPr="002E3AA1" w:rsidRDefault="00D55425" w:rsidP="0096590B">
      <w:pPr>
        <w:pStyle w:val="ListParagraph"/>
        <w:numPr>
          <w:ilvl w:val="0"/>
          <w:numId w:val="10"/>
        </w:numPr>
        <w:spacing w:after="0" w:line="240" w:lineRule="auto"/>
        <w:textAlignment w:val="baseline"/>
        <w:rPr>
          <w:rFonts w:ascii="Arial" w:eastAsia="Times New Roman" w:hAnsi="Arial" w:cs="Arial"/>
          <w:sz w:val="24"/>
          <w:szCs w:val="24"/>
          <w:lang w:eastAsia="en-GB"/>
        </w:rPr>
      </w:pPr>
      <w:r w:rsidRPr="002E3AA1">
        <w:rPr>
          <w:rFonts w:ascii="Arial" w:eastAsia="Times New Roman" w:hAnsi="Arial" w:cs="Arial"/>
          <w:b/>
          <w:bCs/>
          <w:sz w:val="24"/>
          <w:szCs w:val="24"/>
          <w:lang w:eastAsia="en-GB"/>
        </w:rPr>
        <w:t>Secure better outcomes for young people</w:t>
      </w:r>
      <w:r w:rsidRPr="002E3AA1">
        <w:rPr>
          <w:rFonts w:ascii="Arial" w:eastAsia="Times New Roman" w:hAnsi="Arial" w:cs="Arial"/>
          <w:sz w:val="24"/>
          <w:szCs w:val="24"/>
          <w:lang w:eastAsia="en-GB"/>
        </w:rPr>
        <w:t> </w:t>
      </w:r>
    </w:p>
    <w:p w14:paraId="16BF76C8" w14:textId="77777777" w:rsidR="00C03DDE" w:rsidRPr="002E3AA1" w:rsidRDefault="00C03DDE" w:rsidP="006A6AD2">
      <w:pPr>
        <w:spacing w:after="0" w:line="240" w:lineRule="auto"/>
        <w:textAlignment w:val="baseline"/>
        <w:rPr>
          <w:rFonts w:ascii="Segoe UI" w:eastAsia="Times New Roman" w:hAnsi="Segoe UI" w:cs="Segoe UI"/>
          <w:sz w:val="18"/>
          <w:szCs w:val="18"/>
          <w:lang w:eastAsia="en-GB"/>
        </w:rPr>
      </w:pPr>
    </w:p>
    <w:p w14:paraId="1DFA7B42" w14:textId="431DA677" w:rsidR="00040B17" w:rsidRPr="002E3AA1" w:rsidRDefault="00C03DDE" w:rsidP="00040B17">
      <w:pPr>
        <w:spacing w:after="0" w:line="240" w:lineRule="auto"/>
        <w:textAlignment w:val="baseline"/>
        <w:rPr>
          <w:rFonts w:ascii="Arial" w:hAnsi="Arial" w:cs="Arial"/>
          <w:sz w:val="24"/>
          <w:szCs w:val="24"/>
        </w:rPr>
      </w:pPr>
      <w:r w:rsidRPr="002E3AA1">
        <w:rPr>
          <w:rFonts w:ascii="Arial" w:hAnsi="Arial" w:cs="Arial"/>
          <w:sz w:val="24"/>
          <w:szCs w:val="24"/>
        </w:rPr>
        <w:t>We would welcome proposals that target young people with</w:t>
      </w:r>
      <w:r w:rsidR="00040B17" w:rsidRPr="002E3AA1">
        <w:rPr>
          <w:rFonts w:ascii="Arial" w:hAnsi="Arial" w:cs="Arial"/>
          <w:sz w:val="24"/>
          <w:szCs w:val="24"/>
        </w:rPr>
        <w:t xml:space="preserve"> </w:t>
      </w:r>
      <w:r w:rsidR="002B0F11" w:rsidRPr="002E3AA1">
        <w:rPr>
          <w:rFonts w:ascii="Arial" w:hAnsi="Arial" w:cs="Arial"/>
          <w:sz w:val="24"/>
          <w:szCs w:val="24"/>
        </w:rPr>
        <w:t xml:space="preserve">digital and tech </w:t>
      </w:r>
      <w:r w:rsidR="001327C1" w:rsidRPr="002E3AA1">
        <w:rPr>
          <w:rFonts w:ascii="Arial" w:hAnsi="Arial" w:cs="Arial"/>
          <w:sz w:val="24"/>
          <w:szCs w:val="24"/>
        </w:rPr>
        <w:t>education</w:t>
      </w:r>
      <w:r w:rsidR="00040B17" w:rsidRPr="002E3AA1">
        <w:rPr>
          <w:rFonts w:ascii="Arial" w:hAnsi="Arial" w:cs="Arial"/>
          <w:sz w:val="24"/>
          <w:szCs w:val="24"/>
        </w:rPr>
        <w:t xml:space="preserve"> </w:t>
      </w:r>
      <w:r w:rsidR="00B74BF9" w:rsidRPr="002E3AA1">
        <w:rPr>
          <w:rFonts w:ascii="Arial" w:hAnsi="Arial" w:cs="Arial"/>
          <w:sz w:val="24"/>
          <w:szCs w:val="24"/>
        </w:rPr>
        <w:t>that equips</w:t>
      </w:r>
      <w:r w:rsidR="001327C1" w:rsidRPr="002E3AA1">
        <w:rPr>
          <w:rFonts w:ascii="Arial" w:hAnsi="Arial" w:cs="Arial"/>
          <w:sz w:val="24"/>
          <w:szCs w:val="24"/>
        </w:rPr>
        <w:t xml:space="preserve"> </w:t>
      </w:r>
      <w:r w:rsidR="00040B17" w:rsidRPr="002E3AA1">
        <w:rPr>
          <w:rFonts w:ascii="Arial" w:hAnsi="Arial" w:cs="Arial"/>
          <w:sz w:val="24"/>
          <w:szCs w:val="24"/>
        </w:rPr>
        <w:t xml:space="preserve">them </w:t>
      </w:r>
      <w:r w:rsidR="001327C1" w:rsidRPr="002E3AA1">
        <w:rPr>
          <w:rFonts w:ascii="Arial" w:hAnsi="Arial" w:cs="Arial"/>
          <w:sz w:val="24"/>
          <w:szCs w:val="24"/>
        </w:rPr>
        <w:t>with the fundamental</w:t>
      </w:r>
      <w:r w:rsidR="00040B17" w:rsidRPr="002E3AA1">
        <w:rPr>
          <w:rFonts w:ascii="Arial" w:hAnsi="Arial" w:cs="Arial"/>
          <w:sz w:val="24"/>
          <w:szCs w:val="24"/>
        </w:rPr>
        <w:t xml:space="preserve"> </w:t>
      </w:r>
      <w:r w:rsidR="001327C1" w:rsidRPr="002E3AA1">
        <w:rPr>
          <w:rFonts w:ascii="Arial" w:hAnsi="Arial" w:cs="Arial"/>
          <w:sz w:val="24"/>
          <w:szCs w:val="24"/>
        </w:rPr>
        <w:t xml:space="preserve">technical skills they need to </w:t>
      </w:r>
      <w:r w:rsidR="00040B17" w:rsidRPr="002E3AA1">
        <w:rPr>
          <w:rFonts w:ascii="Arial" w:hAnsi="Arial" w:cs="Arial"/>
          <w:sz w:val="24"/>
          <w:szCs w:val="24"/>
        </w:rPr>
        <w:t xml:space="preserve">access employment opportunities </w:t>
      </w:r>
      <w:r w:rsidR="001327C1" w:rsidRPr="002E3AA1">
        <w:rPr>
          <w:rFonts w:ascii="Arial" w:hAnsi="Arial" w:cs="Arial"/>
          <w:sz w:val="24"/>
          <w:szCs w:val="24"/>
        </w:rPr>
        <w:t xml:space="preserve">in the </w:t>
      </w:r>
      <w:r w:rsidR="002B0F11" w:rsidRPr="002E3AA1">
        <w:rPr>
          <w:rFonts w:ascii="Arial" w:hAnsi="Arial" w:cs="Arial"/>
          <w:sz w:val="24"/>
          <w:szCs w:val="24"/>
        </w:rPr>
        <w:t xml:space="preserve">digital and tech </w:t>
      </w:r>
      <w:r w:rsidR="001327C1" w:rsidRPr="002E3AA1">
        <w:rPr>
          <w:rFonts w:ascii="Arial" w:hAnsi="Arial" w:cs="Arial"/>
          <w:sz w:val="24"/>
          <w:szCs w:val="24"/>
        </w:rPr>
        <w:t>sector.</w:t>
      </w:r>
    </w:p>
    <w:p w14:paraId="08EBB9AB" w14:textId="77777777" w:rsidR="00040B17" w:rsidRPr="002E3AA1" w:rsidRDefault="00040B17" w:rsidP="00040B17">
      <w:pPr>
        <w:spacing w:after="0" w:line="240" w:lineRule="auto"/>
        <w:textAlignment w:val="baseline"/>
        <w:rPr>
          <w:rFonts w:ascii="FSAlbert-Light" w:hAnsi="FSAlbert-Light" w:cs="FSAlbert-Light"/>
        </w:rPr>
      </w:pPr>
    </w:p>
    <w:p w14:paraId="1A2C8A75" w14:textId="4F9D649C" w:rsidR="00B74BF9" w:rsidRPr="002E3AA1" w:rsidRDefault="009816A2" w:rsidP="00B74BF9">
      <w:pPr>
        <w:pStyle w:val="Default"/>
        <w:jc w:val="both"/>
        <w:rPr>
          <w:color w:val="auto"/>
        </w:rPr>
      </w:pPr>
      <w:r w:rsidRPr="002E3AA1">
        <w:rPr>
          <w:color w:val="auto"/>
        </w:rPr>
        <w:t xml:space="preserve">Priority </w:t>
      </w:r>
      <w:r w:rsidR="0012147E" w:rsidRPr="002E3AA1">
        <w:rPr>
          <w:color w:val="auto"/>
        </w:rPr>
        <w:t>will be given to proposals that are co-designed with employers at</w:t>
      </w:r>
      <w:r w:rsidR="00633007" w:rsidRPr="002E3AA1">
        <w:rPr>
          <w:color w:val="auto"/>
        </w:rPr>
        <w:t xml:space="preserve"> the</w:t>
      </w:r>
      <w:r w:rsidR="0012147E" w:rsidRPr="002E3AA1">
        <w:rPr>
          <w:color w:val="auto"/>
        </w:rPr>
        <w:t xml:space="preserve"> helm to provide local training </w:t>
      </w:r>
      <w:r w:rsidR="00040B17" w:rsidRPr="002E3AA1">
        <w:rPr>
          <w:color w:val="auto"/>
        </w:rPr>
        <w:t>opportunities with i</w:t>
      </w:r>
      <w:r w:rsidR="0012147E" w:rsidRPr="002E3AA1">
        <w:rPr>
          <w:color w:val="auto"/>
        </w:rPr>
        <w:t xml:space="preserve">nsight into the </w:t>
      </w:r>
      <w:r w:rsidR="00040B17" w:rsidRPr="002E3AA1">
        <w:rPr>
          <w:color w:val="auto"/>
        </w:rPr>
        <w:t xml:space="preserve">skills demand and shortages in the sector. </w:t>
      </w:r>
      <w:r w:rsidR="00B74BF9" w:rsidRPr="002E3AA1">
        <w:rPr>
          <w:color w:val="auto"/>
        </w:rPr>
        <w:t xml:space="preserve">Proposals could include work placement and apprenticeship schemes to support young people to gain experience in the </w:t>
      </w:r>
      <w:r w:rsidR="002B0F11" w:rsidRPr="002E3AA1">
        <w:rPr>
          <w:color w:val="auto"/>
        </w:rPr>
        <w:t xml:space="preserve">digital and tech sector, </w:t>
      </w:r>
      <w:r w:rsidR="00B74BF9" w:rsidRPr="002E3AA1">
        <w:rPr>
          <w:color w:val="auto"/>
        </w:rPr>
        <w:t>building capacity and employment skills and stimulating the labour market.</w:t>
      </w:r>
    </w:p>
    <w:p w14:paraId="76CB6B59" w14:textId="39C87B5A" w:rsidR="00040B17" w:rsidRPr="002E3AA1" w:rsidRDefault="00040B17" w:rsidP="00040B17">
      <w:pPr>
        <w:spacing w:after="0" w:line="240" w:lineRule="auto"/>
        <w:textAlignment w:val="baseline"/>
        <w:rPr>
          <w:rFonts w:ascii="Arial" w:hAnsi="Arial" w:cs="Arial"/>
          <w:sz w:val="24"/>
          <w:szCs w:val="24"/>
        </w:rPr>
      </w:pPr>
    </w:p>
    <w:p w14:paraId="603ABCCD" w14:textId="677DFC02" w:rsidR="0012147E" w:rsidRPr="002E3AA1" w:rsidRDefault="00B74BF9" w:rsidP="00040B17">
      <w:pPr>
        <w:spacing w:after="0" w:line="240" w:lineRule="auto"/>
        <w:textAlignment w:val="baseline"/>
        <w:rPr>
          <w:rFonts w:ascii="Arial" w:hAnsi="Arial" w:cs="Arial"/>
          <w:b/>
          <w:bCs/>
          <w:sz w:val="24"/>
          <w:szCs w:val="24"/>
        </w:rPr>
      </w:pPr>
      <w:r w:rsidRPr="002E3AA1">
        <w:rPr>
          <w:rFonts w:ascii="Arial" w:hAnsi="Arial" w:cs="Arial"/>
          <w:sz w:val="24"/>
          <w:szCs w:val="24"/>
        </w:rPr>
        <w:t>Proposals that provide innovative solutions for SME’s</w:t>
      </w:r>
      <w:r w:rsidR="0092376E" w:rsidRPr="002E3AA1">
        <w:rPr>
          <w:rFonts w:ascii="Arial" w:eastAsia="Times New Roman" w:hAnsi="Arial" w:cs="Arial"/>
          <w:sz w:val="24"/>
          <w:szCs w:val="24"/>
        </w:rPr>
        <w:t xml:space="preserve"> ability to offer apprenticeships</w:t>
      </w:r>
      <w:r w:rsidRPr="002E3AA1">
        <w:rPr>
          <w:rFonts w:ascii="Arial" w:hAnsi="Arial" w:cs="Arial"/>
          <w:sz w:val="24"/>
          <w:szCs w:val="24"/>
        </w:rPr>
        <w:t xml:space="preserve"> </w:t>
      </w:r>
      <w:r w:rsidR="009816A2" w:rsidRPr="002E3AA1">
        <w:rPr>
          <w:rFonts w:ascii="Arial" w:hAnsi="Arial" w:cs="Arial"/>
          <w:sz w:val="24"/>
          <w:szCs w:val="24"/>
        </w:rPr>
        <w:t xml:space="preserve">and </w:t>
      </w:r>
      <w:r w:rsidRPr="002E3AA1">
        <w:rPr>
          <w:rFonts w:ascii="Arial" w:hAnsi="Arial" w:cs="Arial"/>
          <w:sz w:val="24"/>
          <w:szCs w:val="24"/>
        </w:rPr>
        <w:t xml:space="preserve">support </w:t>
      </w:r>
      <w:r w:rsidR="0012147E" w:rsidRPr="002E3AA1">
        <w:rPr>
          <w:rFonts w:ascii="Arial" w:hAnsi="Arial" w:cs="Arial"/>
          <w:sz w:val="24"/>
          <w:szCs w:val="24"/>
        </w:rPr>
        <w:t xml:space="preserve">new </w:t>
      </w:r>
      <w:r w:rsidRPr="002E3AA1">
        <w:rPr>
          <w:rFonts w:ascii="Arial" w:hAnsi="Arial" w:cs="Arial"/>
          <w:sz w:val="24"/>
          <w:szCs w:val="24"/>
        </w:rPr>
        <w:t xml:space="preserve">talent in the sector would also be welcomed.  </w:t>
      </w:r>
    </w:p>
    <w:p w14:paraId="48B21E86" w14:textId="77777777" w:rsidR="002540F5" w:rsidRPr="002E3AA1" w:rsidRDefault="002540F5" w:rsidP="006A6AD2">
      <w:pPr>
        <w:spacing w:after="0" w:line="240" w:lineRule="auto"/>
        <w:textAlignment w:val="baseline"/>
        <w:rPr>
          <w:rFonts w:ascii="Segoe UI" w:eastAsia="Times New Roman" w:hAnsi="Segoe UI" w:cs="Segoe UI"/>
          <w:sz w:val="18"/>
          <w:szCs w:val="18"/>
          <w:lang w:eastAsia="en-GB"/>
        </w:rPr>
      </w:pPr>
    </w:p>
    <w:p w14:paraId="70E8A4EA" w14:textId="6E8DB6D4" w:rsidR="00D55425" w:rsidRPr="002E3AA1" w:rsidRDefault="00D55425" w:rsidP="0096590B">
      <w:pPr>
        <w:pStyle w:val="ListParagraph"/>
        <w:numPr>
          <w:ilvl w:val="0"/>
          <w:numId w:val="9"/>
        </w:numPr>
        <w:spacing w:after="0" w:line="240" w:lineRule="auto"/>
        <w:textAlignment w:val="baseline"/>
        <w:rPr>
          <w:rFonts w:ascii="Arial" w:eastAsia="Times New Roman" w:hAnsi="Arial" w:cs="Arial"/>
          <w:sz w:val="24"/>
          <w:szCs w:val="24"/>
          <w:lang w:eastAsia="en-GB"/>
        </w:rPr>
      </w:pPr>
      <w:r w:rsidRPr="002E3AA1">
        <w:rPr>
          <w:rFonts w:ascii="Arial" w:eastAsia="Times New Roman" w:hAnsi="Arial" w:cs="Arial"/>
          <w:b/>
          <w:bCs/>
          <w:sz w:val="24"/>
          <w:szCs w:val="24"/>
          <w:lang w:eastAsia="en-GB"/>
        </w:rPr>
        <w:t>Investment in skills to support the local economy</w:t>
      </w:r>
      <w:r w:rsidRPr="002E3AA1">
        <w:rPr>
          <w:rFonts w:ascii="Arial" w:eastAsia="Times New Roman" w:hAnsi="Arial" w:cs="Arial"/>
          <w:sz w:val="24"/>
          <w:szCs w:val="24"/>
          <w:lang w:eastAsia="en-GB"/>
        </w:rPr>
        <w:t> </w:t>
      </w:r>
    </w:p>
    <w:p w14:paraId="50457BCD" w14:textId="77777777" w:rsidR="00E81A90" w:rsidRPr="002E3AA1" w:rsidRDefault="00E81A90" w:rsidP="006A6AD2">
      <w:pPr>
        <w:spacing w:after="0" w:line="240" w:lineRule="auto"/>
        <w:ind w:left="720" w:hanging="720"/>
        <w:textAlignment w:val="baseline"/>
        <w:rPr>
          <w:rFonts w:ascii="Segoe UI" w:eastAsia="Times New Roman" w:hAnsi="Segoe UI" w:cs="Segoe UI"/>
          <w:sz w:val="18"/>
          <w:szCs w:val="18"/>
          <w:lang w:eastAsia="en-GB"/>
        </w:rPr>
      </w:pPr>
    </w:p>
    <w:p w14:paraId="2BE3AB11" w14:textId="5F1685FE" w:rsidR="002B0F11" w:rsidRPr="002E3AA1" w:rsidRDefault="00D55425" w:rsidP="002B0F11">
      <w:pPr>
        <w:pStyle w:val="paragraph"/>
        <w:spacing w:before="0" w:beforeAutospacing="0" w:after="0" w:afterAutospacing="0"/>
        <w:textAlignment w:val="baseline"/>
        <w:rPr>
          <w:rFonts w:ascii="Arial" w:hAnsi="Arial" w:cs="Arial"/>
        </w:rPr>
      </w:pPr>
      <w:r w:rsidRPr="002E3AA1">
        <w:rPr>
          <w:rFonts w:ascii="Arial" w:hAnsi="Arial" w:cs="Arial"/>
        </w:rPr>
        <w:t xml:space="preserve">We would welcome innovative proposals that demonstrate collaboration between </w:t>
      </w:r>
      <w:r w:rsidR="00B74BF9" w:rsidRPr="002E3AA1">
        <w:rPr>
          <w:rFonts w:ascii="Arial" w:hAnsi="Arial" w:cs="Arial"/>
        </w:rPr>
        <w:t>businesses</w:t>
      </w:r>
      <w:r w:rsidR="009816A2" w:rsidRPr="002E3AA1">
        <w:rPr>
          <w:rFonts w:ascii="Arial" w:hAnsi="Arial" w:cs="Arial"/>
        </w:rPr>
        <w:t>, sub-sectors or the digital economy and between the public and private sector;</w:t>
      </w:r>
      <w:r w:rsidR="00B74BF9" w:rsidRPr="002E3AA1">
        <w:rPr>
          <w:rFonts w:ascii="Arial" w:hAnsi="Arial" w:cs="Arial"/>
        </w:rPr>
        <w:t xml:space="preserve"> </w:t>
      </w:r>
      <w:r w:rsidR="009816A2" w:rsidRPr="002E3AA1">
        <w:rPr>
          <w:rFonts w:ascii="Arial" w:hAnsi="Arial" w:cs="Arial"/>
        </w:rPr>
        <w:t xml:space="preserve">there should be a clear role for high quality </w:t>
      </w:r>
      <w:r w:rsidRPr="002E3AA1">
        <w:rPr>
          <w:rFonts w:ascii="Arial" w:hAnsi="Arial" w:cs="Arial"/>
        </w:rPr>
        <w:t xml:space="preserve">skills providers </w:t>
      </w:r>
      <w:r w:rsidR="009816A2" w:rsidRPr="002E3AA1">
        <w:rPr>
          <w:rFonts w:ascii="Arial" w:hAnsi="Arial" w:cs="Arial"/>
        </w:rPr>
        <w:t>in approaches that plan</w:t>
      </w:r>
      <w:r w:rsidRPr="002E3AA1">
        <w:rPr>
          <w:rFonts w:ascii="Arial" w:hAnsi="Arial" w:cs="Arial"/>
        </w:rPr>
        <w:t xml:space="preserve"> address </w:t>
      </w:r>
      <w:r w:rsidR="00B74BF9" w:rsidRPr="002E3AA1">
        <w:rPr>
          <w:rFonts w:ascii="Arial" w:hAnsi="Arial" w:cs="Arial"/>
        </w:rPr>
        <w:t xml:space="preserve">workforce development in the </w:t>
      </w:r>
      <w:r w:rsidR="002B0F11" w:rsidRPr="002E3AA1">
        <w:rPr>
          <w:rFonts w:ascii="Arial" w:hAnsi="Arial" w:cs="Arial"/>
        </w:rPr>
        <w:t xml:space="preserve">Digital and Tech sector. </w:t>
      </w:r>
    </w:p>
    <w:p w14:paraId="7E1F37AA" w14:textId="0EA75F29" w:rsidR="000705AD" w:rsidRPr="002E3AA1" w:rsidRDefault="000705AD" w:rsidP="002B0F11">
      <w:pPr>
        <w:pStyle w:val="paragraph"/>
        <w:spacing w:before="0" w:beforeAutospacing="0" w:after="0" w:afterAutospacing="0"/>
        <w:textAlignment w:val="baseline"/>
        <w:rPr>
          <w:rFonts w:ascii="Arial" w:hAnsi="Arial" w:cs="Arial"/>
        </w:rPr>
      </w:pPr>
    </w:p>
    <w:p w14:paraId="1E6829AE" w14:textId="77777777" w:rsidR="005E2279" w:rsidRPr="002E3AA1" w:rsidRDefault="000705AD" w:rsidP="000705AD">
      <w:pPr>
        <w:pStyle w:val="paragraph"/>
        <w:spacing w:before="0" w:beforeAutospacing="0" w:after="0" w:afterAutospacing="0"/>
        <w:textAlignment w:val="baseline"/>
        <w:rPr>
          <w:rFonts w:ascii="Arial" w:hAnsi="Arial" w:cs="Arial"/>
        </w:rPr>
      </w:pPr>
      <w:r w:rsidRPr="002E3AA1">
        <w:rPr>
          <w:rFonts w:ascii="Arial" w:hAnsi="Arial" w:cs="Arial"/>
        </w:rPr>
        <w:t>Proposals may seek to address high level technical skills shortages and meet employer demand in areas such as Software and Programming; Networking Systems; Data Analysis; Digital Marketing; Digital Design; Customer Relationship Management Software; and Machining and Manufacturing Technology.</w:t>
      </w:r>
    </w:p>
    <w:p w14:paraId="1ACA6147" w14:textId="6373F337" w:rsidR="005E2279" w:rsidRPr="002E3AA1" w:rsidRDefault="005E2279" w:rsidP="000705AD">
      <w:pPr>
        <w:pStyle w:val="paragraph"/>
        <w:spacing w:before="0" w:beforeAutospacing="0" w:after="0" w:afterAutospacing="0"/>
        <w:textAlignment w:val="baseline"/>
        <w:rPr>
          <w:rFonts w:ascii="Arial" w:hAnsi="Arial" w:cs="Arial"/>
        </w:rPr>
      </w:pPr>
    </w:p>
    <w:p w14:paraId="1CFA66CB" w14:textId="717FE290" w:rsidR="005E2279" w:rsidRPr="002E3AA1" w:rsidRDefault="00895FD1" w:rsidP="005E2279">
      <w:pPr>
        <w:pStyle w:val="paragraph"/>
        <w:spacing w:before="0" w:beforeAutospacing="0" w:after="0" w:afterAutospacing="0"/>
        <w:textAlignment w:val="baseline"/>
        <w:rPr>
          <w:rFonts w:ascii="Arial" w:hAnsi="Arial" w:cs="Arial"/>
        </w:rPr>
      </w:pPr>
      <w:r>
        <w:rPr>
          <w:rFonts w:ascii="Arial" w:hAnsi="Arial" w:cs="Arial"/>
        </w:rPr>
        <w:t>We expect proposals in this area to</w:t>
      </w:r>
      <w:r w:rsidR="005E2279" w:rsidRPr="002E3AA1">
        <w:rPr>
          <w:rFonts w:ascii="Arial" w:hAnsi="Arial" w:cs="Arial"/>
        </w:rPr>
        <w:t xml:space="preserve"> </w:t>
      </w:r>
      <w:r>
        <w:rPr>
          <w:rFonts w:ascii="Arial" w:hAnsi="Arial" w:cs="Arial"/>
        </w:rPr>
        <w:t xml:space="preserve">provide one or more of </w:t>
      </w:r>
      <w:r w:rsidR="000705AD" w:rsidRPr="002E3AA1">
        <w:rPr>
          <w:rFonts w:ascii="Arial" w:hAnsi="Arial" w:cs="Arial"/>
        </w:rPr>
        <w:t>the</w:t>
      </w:r>
      <w:r w:rsidR="005E2279" w:rsidRPr="002E3AA1">
        <w:rPr>
          <w:rFonts w:ascii="Arial" w:hAnsi="Arial" w:cs="Arial"/>
        </w:rPr>
        <w:t xml:space="preserve"> following: </w:t>
      </w:r>
      <w:r w:rsidR="000705AD" w:rsidRPr="002E3AA1">
        <w:rPr>
          <w:rFonts w:ascii="Arial" w:hAnsi="Arial" w:cs="Arial"/>
        </w:rPr>
        <w:t xml:space="preserve"> </w:t>
      </w:r>
    </w:p>
    <w:p w14:paraId="1BA5CE53" w14:textId="77777777" w:rsidR="005E2279" w:rsidRPr="002E3AA1" w:rsidRDefault="005E2279" w:rsidP="005E2279">
      <w:pPr>
        <w:pStyle w:val="paragraph"/>
        <w:spacing w:before="0" w:beforeAutospacing="0" w:after="0" w:afterAutospacing="0"/>
        <w:textAlignment w:val="baseline"/>
        <w:rPr>
          <w:rFonts w:ascii="Arial" w:hAnsi="Arial" w:cs="Arial"/>
        </w:rPr>
      </w:pPr>
    </w:p>
    <w:p w14:paraId="4B6F51D6" w14:textId="7FB7501C" w:rsidR="005E2279" w:rsidRPr="002E3AA1" w:rsidRDefault="005E2279" w:rsidP="005E2279">
      <w:pPr>
        <w:pStyle w:val="paragraph"/>
        <w:numPr>
          <w:ilvl w:val="0"/>
          <w:numId w:val="18"/>
        </w:numPr>
        <w:spacing w:before="0" w:beforeAutospacing="0" w:after="0" w:afterAutospacing="0"/>
        <w:textAlignment w:val="baseline"/>
        <w:rPr>
          <w:rFonts w:ascii="Arial" w:hAnsi="Arial" w:cs="Arial"/>
        </w:rPr>
      </w:pPr>
      <w:r w:rsidRPr="002E3AA1">
        <w:rPr>
          <w:rFonts w:ascii="Arial" w:hAnsi="Arial" w:cs="Arial"/>
          <w:b/>
          <w:bCs/>
        </w:rPr>
        <w:t>Skills for Business Growth</w:t>
      </w:r>
      <w:r w:rsidRPr="002E3AA1">
        <w:rPr>
          <w:rFonts w:ascii="Arial" w:hAnsi="Arial" w:cs="Arial"/>
        </w:rPr>
        <w:t xml:space="preserve"> – supporting the skills needs and pipeline of companies locating and growing in the North of Tyne</w:t>
      </w:r>
    </w:p>
    <w:p w14:paraId="08A35CA2" w14:textId="6604DEE3" w:rsidR="005E2279" w:rsidRPr="002E3AA1" w:rsidRDefault="005E2279" w:rsidP="005E2279">
      <w:pPr>
        <w:pStyle w:val="Default"/>
        <w:numPr>
          <w:ilvl w:val="0"/>
          <w:numId w:val="18"/>
        </w:numPr>
        <w:adjustRightInd/>
        <w:rPr>
          <w:rFonts w:eastAsia="Times New Roman"/>
          <w:color w:val="auto"/>
        </w:rPr>
      </w:pPr>
      <w:r w:rsidRPr="002E3AA1">
        <w:rPr>
          <w:rFonts w:eastAsia="Times New Roman"/>
          <w:b/>
          <w:bCs/>
          <w:color w:val="auto"/>
        </w:rPr>
        <w:t>Skills for Business Resilience</w:t>
      </w:r>
      <w:r w:rsidRPr="002E3AA1">
        <w:rPr>
          <w:rFonts w:eastAsia="Times New Roman"/>
          <w:color w:val="auto"/>
        </w:rPr>
        <w:t xml:space="preserve"> – digital skills for business</w:t>
      </w:r>
      <w:r w:rsidR="00750B68" w:rsidRPr="002E3AA1">
        <w:rPr>
          <w:rFonts w:eastAsia="Times New Roman"/>
          <w:color w:val="auto"/>
        </w:rPr>
        <w:t xml:space="preserve"> resilience i.e. </w:t>
      </w:r>
      <w:r w:rsidRPr="002E3AA1">
        <w:rPr>
          <w:rFonts w:eastAsia="Times New Roman"/>
          <w:color w:val="auto"/>
        </w:rPr>
        <w:t>automation; and responses to post-Brexit skills needs</w:t>
      </w:r>
    </w:p>
    <w:p w14:paraId="6E90B6B5" w14:textId="1FFE846B" w:rsidR="00750B68" w:rsidRPr="002E3AA1" w:rsidRDefault="00F77DAD" w:rsidP="00403183">
      <w:pPr>
        <w:pStyle w:val="paragraph"/>
        <w:numPr>
          <w:ilvl w:val="0"/>
          <w:numId w:val="18"/>
        </w:numPr>
        <w:spacing w:before="0" w:beforeAutospacing="0" w:after="0" w:afterAutospacing="0"/>
        <w:jc w:val="both"/>
        <w:textAlignment w:val="baseline"/>
        <w:rPr>
          <w:rFonts w:ascii="Arial" w:hAnsi="Arial" w:cs="Arial"/>
        </w:rPr>
      </w:pPr>
      <w:r w:rsidRPr="002E3AA1">
        <w:rPr>
          <w:rFonts w:ascii="Arial" w:hAnsi="Arial" w:cs="Arial"/>
          <w:b/>
          <w:bCs/>
        </w:rPr>
        <w:t xml:space="preserve">Upskilling, in-work </w:t>
      </w:r>
      <w:r w:rsidR="00403183" w:rsidRPr="002E3AA1">
        <w:rPr>
          <w:rFonts w:ascii="Arial" w:hAnsi="Arial" w:cs="Arial"/>
          <w:b/>
          <w:bCs/>
        </w:rPr>
        <w:t>progression,</w:t>
      </w:r>
      <w:r w:rsidRPr="002E3AA1">
        <w:rPr>
          <w:rFonts w:ascii="Arial" w:hAnsi="Arial" w:cs="Arial"/>
          <w:b/>
          <w:bCs/>
        </w:rPr>
        <w:t xml:space="preserve"> and re-training </w:t>
      </w:r>
      <w:r w:rsidR="00750B68" w:rsidRPr="002E3AA1">
        <w:rPr>
          <w:rFonts w:ascii="Arial" w:hAnsi="Arial" w:cs="Arial"/>
          <w:b/>
          <w:bCs/>
        </w:rPr>
        <w:t xml:space="preserve">- </w:t>
      </w:r>
      <w:r w:rsidR="00750B68" w:rsidRPr="002E3AA1">
        <w:rPr>
          <w:rFonts w:ascii="Arial" w:hAnsi="Arial" w:cs="Arial"/>
        </w:rPr>
        <w:t>p</w:t>
      </w:r>
      <w:r w:rsidR="00271EAB" w:rsidRPr="002E3AA1">
        <w:rPr>
          <w:rFonts w:ascii="Arial" w:hAnsi="Arial" w:cs="Arial"/>
        </w:rPr>
        <w:t>ro</w:t>
      </w:r>
      <w:r w:rsidRPr="002E3AA1">
        <w:rPr>
          <w:rFonts w:ascii="Arial" w:hAnsi="Arial" w:cs="Arial"/>
        </w:rPr>
        <w:t xml:space="preserve">posals that support </w:t>
      </w:r>
      <w:r w:rsidR="00271EAB" w:rsidRPr="002E3AA1">
        <w:rPr>
          <w:rFonts w:ascii="Arial" w:hAnsi="Arial" w:cs="Arial"/>
        </w:rPr>
        <w:t xml:space="preserve">upskilling members of a workforce lacking digital competencies to meet the needs of a local employer </w:t>
      </w:r>
      <w:r w:rsidRPr="002E3AA1">
        <w:rPr>
          <w:rFonts w:ascii="Arial" w:hAnsi="Arial" w:cs="Arial"/>
        </w:rPr>
        <w:t>will be considered, as well as</w:t>
      </w:r>
      <w:r w:rsidR="00750B68" w:rsidRPr="002E3AA1">
        <w:rPr>
          <w:rFonts w:ascii="Arial" w:hAnsi="Arial" w:cs="Arial"/>
        </w:rPr>
        <w:t xml:space="preserve"> post furlough re-training support (response to redundancy).</w:t>
      </w:r>
    </w:p>
    <w:p w14:paraId="6C83C0F7" w14:textId="37424E05" w:rsidR="00F77DAD" w:rsidRPr="002E3AA1" w:rsidRDefault="00F77DAD" w:rsidP="00750B68">
      <w:pPr>
        <w:pStyle w:val="paragraph"/>
        <w:spacing w:before="0" w:beforeAutospacing="0" w:after="0" w:afterAutospacing="0"/>
        <w:textAlignment w:val="baseline"/>
        <w:rPr>
          <w:rFonts w:ascii="Arial" w:hAnsi="Arial" w:cs="Arial"/>
        </w:rPr>
      </w:pPr>
    </w:p>
    <w:p w14:paraId="3163D38C" w14:textId="068D015E" w:rsidR="00D55425" w:rsidRPr="002E3AA1" w:rsidRDefault="00D55425" w:rsidP="00403183">
      <w:pPr>
        <w:pStyle w:val="ListParagraph"/>
        <w:numPr>
          <w:ilvl w:val="0"/>
          <w:numId w:val="9"/>
        </w:numPr>
        <w:spacing w:after="0" w:line="240" w:lineRule="auto"/>
        <w:textAlignment w:val="baseline"/>
        <w:rPr>
          <w:rFonts w:ascii="Arial" w:eastAsia="Times New Roman" w:hAnsi="Arial" w:cs="Arial"/>
          <w:sz w:val="24"/>
          <w:szCs w:val="24"/>
          <w:lang w:eastAsia="en-GB"/>
        </w:rPr>
      </w:pPr>
      <w:r w:rsidRPr="002E3AA1">
        <w:rPr>
          <w:rFonts w:ascii="Arial" w:eastAsia="Times New Roman" w:hAnsi="Arial" w:cs="Arial"/>
          <w:b/>
          <w:bCs/>
          <w:sz w:val="24"/>
          <w:szCs w:val="24"/>
          <w:shd w:val="clear" w:color="auto" w:fill="FFFFFF"/>
          <w:lang w:eastAsia="en-GB"/>
        </w:rPr>
        <w:t>Help people progress into work</w:t>
      </w:r>
      <w:r w:rsidRPr="002E3AA1">
        <w:rPr>
          <w:rFonts w:ascii="Arial" w:eastAsia="Times New Roman" w:hAnsi="Arial" w:cs="Arial"/>
          <w:sz w:val="24"/>
          <w:szCs w:val="24"/>
          <w:lang w:eastAsia="en-GB"/>
        </w:rPr>
        <w:t> </w:t>
      </w:r>
      <w:r w:rsidR="00750B68" w:rsidRPr="002E3AA1">
        <w:rPr>
          <w:rFonts w:ascii="Arial" w:eastAsia="Times New Roman" w:hAnsi="Arial" w:cs="Arial"/>
          <w:sz w:val="24"/>
          <w:szCs w:val="24"/>
          <w:lang w:eastAsia="en-GB"/>
        </w:rPr>
        <w:t xml:space="preserve"> </w:t>
      </w:r>
    </w:p>
    <w:p w14:paraId="08B34EB6" w14:textId="77777777" w:rsidR="00E81A90" w:rsidRPr="002E3AA1" w:rsidRDefault="00E81A90" w:rsidP="006A6AD2">
      <w:pPr>
        <w:spacing w:after="0" w:line="240" w:lineRule="auto"/>
        <w:ind w:left="720" w:hanging="720"/>
        <w:textAlignment w:val="baseline"/>
        <w:rPr>
          <w:rFonts w:ascii="Segoe UI" w:eastAsia="Times New Roman" w:hAnsi="Segoe UI" w:cs="Segoe UI"/>
          <w:sz w:val="18"/>
          <w:szCs w:val="18"/>
          <w:lang w:eastAsia="en-GB"/>
        </w:rPr>
      </w:pPr>
    </w:p>
    <w:p w14:paraId="24CA4418" w14:textId="325C6600" w:rsidR="00E214A9" w:rsidRPr="002E3AA1" w:rsidRDefault="00F84C45" w:rsidP="006A6AD2">
      <w:pPr>
        <w:spacing w:after="0" w:line="240" w:lineRule="auto"/>
        <w:rPr>
          <w:rFonts w:ascii="Arial" w:hAnsi="Arial" w:cs="Arial"/>
          <w:sz w:val="24"/>
          <w:szCs w:val="24"/>
        </w:rPr>
      </w:pPr>
      <w:r w:rsidRPr="002E3AA1">
        <w:rPr>
          <w:rFonts w:ascii="Arial" w:hAnsi="Arial" w:cs="Arial"/>
          <w:sz w:val="24"/>
          <w:szCs w:val="24"/>
        </w:rPr>
        <w:t xml:space="preserve">NTCA is interested in skills and training proposals that maximise opportunities for </w:t>
      </w:r>
      <w:r w:rsidR="00E214A9" w:rsidRPr="002E3AA1">
        <w:rPr>
          <w:rFonts w:ascii="Arial" w:hAnsi="Arial" w:cs="Arial"/>
          <w:sz w:val="24"/>
          <w:szCs w:val="24"/>
        </w:rPr>
        <w:t xml:space="preserve">unemployed </w:t>
      </w:r>
      <w:r w:rsidRPr="002E3AA1">
        <w:rPr>
          <w:rFonts w:ascii="Arial" w:hAnsi="Arial" w:cs="Arial"/>
          <w:sz w:val="24"/>
          <w:szCs w:val="24"/>
        </w:rPr>
        <w:t xml:space="preserve">residents to access </w:t>
      </w:r>
      <w:r w:rsidR="00BD5B58" w:rsidRPr="002E3AA1">
        <w:rPr>
          <w:rFonts w:ascii="Arial" w:hAnsi="Arial" w:cs="Arial"/>
          <w:sz w:val="24"/>
          <w:szCs w:val="24"/>
        </w:rPr>
        <w:t xml:space="preserve">job opportunities in the </w:t>
      </w:r>
      <w:r w:rsidR="002B0F11" w:rsidRPr="002E3AA1">
        <w:rPr>
          <w:rFonts w:ascii="Arial" w:hAnsi="Arial" w:cs="Arial"/>
          <w:sz w:val="24"/>
          <w:szCs w:val="24"/>
        </w:rPr>
        <w:t xml:space="preserve">Digital and Tech </w:t>
      </w:r>
      <w:r w:rsidR="00BD5B58" w:rsidRPr="002E3AA1">
        <w:rPr>
          <w:rFonts w:ascii="Arial" w:hAnsi="Arial" w:cs="Arial"/>
          <w:sz w:val="24"/>
          <w:szCs w:val="24"/>
        </w:rPr>
        <w:t xml:space="preserve">sector. </w:t>
      </w:r>
      <w:r w:rsidR="00E214A9" w:rsidRPr="002E3AA1">
        <w:rPr>
          <w:rFonts w:ascii="Arial" w:hAnsi="Arial" w:cs="Arial"/>
          <w:sz w:val="24"/>
          <w:szCs w:val="24"/>
        </w:rPr>
        <w:t>Projects targeting people who have been unemployed for three or more months, build</w:t>
      </w:r>
      <w:r w:rsidR="0012147E" w:rsidRPr="002E3AA1">
        <w:rPr>
          <w:rFonts w:ascii="Arial" w:hAnsi="Arial" w:cs="Arial"/>
          <w:sz w:val="24"/>
          <w:szCs w:val="24"/>
        </w:rPr>
        <w:t>ing</w:t>
      </w:r>
      <w:r w:rsidR="00E214A9" w:rsidRPr="002E3AA1">
        <w:rPr>
          <w:rFonts w:ascii="Arial" w:hAnsi="Arial" w:cs="Arial"/>
          <w:sz w:val="24"/>
          <w:szCs w:val="24"/>
        </w:rPr>
        <w:t xml:space="preserve"> on unemployment schemes to help more people into </w:t>
      </w:r>
      <w:r w:rsidR="0012147E" w:rsidRPr="002E3AA1">
        <w:rPr>
          <w:rFonts w:ascii="Arial" w:hAnsi="Arial" w:cs="Arial"/>
          <w:sz w:val="24"/>
          <w:szCs w:val="24"/>
        </w:rPr>
        <w:t xml:space="preserve">jobs. </w:t>
      </w:r>
    </w:p>
    <w:p w14:paraId="6B5EE3FD" w14:textId="77777777" w:rsidR="00563897" w:rsidRPr="002E3AA1" w:rsidRDefault="00563897" w:rsidP="006A6AD2">
      <w:pPr>
        <w:spacing w:after="0" w:line="240" w:lineRule="auto"/>
        <w:rPr>
          <w:rFonts w:ascii="Arial" w:hAnsi="Arial" w:cs="Arial"/>
          <w:sz w:val="24"/>
          <w:szCs w:val="24"/>
        </w:rPr>
      </w:pPr>
    </w:p>
    <w:p w14:paraId="340C0D01" w14:textId="70F92D0B" w:rsidR="00E53785" w:rsidRPr="002E3AA1" w:rsidRDefault="00E214A9" w:rsidP="00BD5B58">
      <w:pPr>
        <w:spacing w:after="0" w:line="240" w:lineRule="auto"/>
        <w:rPr>
          <w:rFonts w:ascii="Arial" w:hAnsi="Arial" w:cs="Arial"/>
          <w:sz w:val="24"/>
          <w:szCs w:val="24"/>
        </w:rPr>
      </w:pPr>
      <w:r w:rsidRPr="002E3AA1">
        <w:rPr>
          <w:rFonts w:ascii="Arial" w:eastAsia="Times New Roman" w:hAnsi="Arial" w:cs="Arial"/>
          <w:sz w:val="24"/>
          <w:szCs w:val="24"/>
          <w:lang w:eastAsia="en-GB"/>
        </w:rPr>
        <w:t>W</w:t>
      </w:r>
      <w:r w:rsidR="00D55425" w:rsidRPr="002E3AA1">
        <w:rPr>
          <w:rFonts w:ascii="Arial" w:eastAsia="Times New Roman" w:hAnsi="Arial" w:cs="Arial"/>
          <w:sz w:val="24"/>
          <w:szCs w:val="24"/>
          <w:lang w:eastAsia="en-GB"/>
        </w:rPr>
        <w:t xml:space="preserve">e </w:t>
      </w:r>
      <w:r w:rsidR="00633007" w:rsidRPr="002E3AA1">
        <w:rPr>
          <w:rFonts w:ascii="Arial" w:eastAsia="Times New Roman" w:hAnsi="Arial" w:cs="Arial"/>
          <w:sz w:val="24"/>
          <w:szCs w:val="24"/>
          <w:lang w:eastAsia="en-GB"/>
        </w:rPr>
        <w:t xml:space="preserve">welcome </w:t>
      </w:r>
      <w:r w:rsidR="00D55425" w:rsidRPr="002E3AA1">
        <w:rPr>
          <w:rFonts w:ascii="Arial" w:eastAsia="Times New Roman" w:hAnsi="Arial" w:cs="Arial"/>
          <w:sz w:val="24"/>
          <w:szCs w:val="24"/>
          <w:lang w:eastAsia="en-GB"/>
        </w:rPr>
        <w:t xml:space="preserve">proposals </w:t>
      </w:r>
      <w:r w:rsidRPr="002E3AA1">
        <w:rPr>
          <w:rFonts w:ascii="Arial" w:hAnsi="Arial" w:cs="Arial"/>
          <w:sz w:val="24"/>
          <w:szCs w:val="24"/>
        </w:rPr>
        <w:t xml:space="preserve">which </w:t>
      </w:r>
      <w:r w:rsidR="00BD5B58" w:rsidRPr="002E3AA1">
        <w:rPr>
          <w:rFonts w:ascii="Arial" w:hAnsi="Arial" w:cs="Arial"/>
          <w:sz w:val="24"/>
          <w:szCs w:val="24"/>
        </w:rPr>
        <w:t xml:space="preserve">encourage people from all ages and diverse backgrounds to aspire to a career in the </w:t>
      </w:r>
      <w:r w:rsidR="002B0F11" w:rsidRPr="002E3AA1">
        <w:rPr>
          <w:rFonts w:ascii="Arial" w:hAnsi="Arial" w:cs="Arial"/>
          <w:sz w:val="24"/>
          <w:szCs w:val="24"/>
        </w:rPr>
        <w:t xml:space="preserve">Digital and Tech </w:t>
      </w:r>
      <w:r w:rsidR="00BD5B58" w:rsidRPr="002E3AA1">
        <w:rPr>
          <w:rFonts w:ascii="Arial" w:hAnsi="Arial" w:cs="Arial"/>
          <w:sz w:val="24"/>
          <w:szCs w:val="24"/>
        </w:rPr>
        <w:t xml:space="preserve">sector will help to ensure a pipeline of talent with the appropriate skills. </w:t>
      </w:r>
    </w:p>
    <w:p w14:paraId="69ED69CC" w14:textId="0065EE17" w:rsidR="00BD5B58" w:rsidRPr="002E3AA1" w:rsidRDefault="00271EAB" w:rsidP="00BD5B58">
      <w:pPr>
        <w:spacing w:after="0" w:line="240" w:lineRule="auto"/>
        <w:rPr>
          <w:rFonts w:ascii="Arial" w:hAnsi="Arial" w:cs="Arial"/>
          <w:sz w:val="24"/>
          <w:szCs w:val="24"/>
        </w:rPr>
      </w:pPr>
      <w:r w:rsidRPr="002E3AA1">
        <w:rPr>
          <w:rFonts w:ascii="Arial" w:hAnsi="Arial" w:cs="Arial"/>
          <w:sz w:val="24"/>
          <w:szCs w:val="24"/>
        </w:rPr>
        <w:t xml:space="preserve">Retraining, upskilling </w:t>
      </w:r>
    </w:p>
    <w:p w14:paraId="381585CD" w14:textId="77777777" w:rsidR="00BD5B58" w:rsidRPr="002E3AA1" w:rsidRDefault="00BD5B58" w:rsidP="00BD5B58">
      <w:pPr>
        <w:spacing w:after="0" w:line="240" w:lineRule="auto"/>
        <w:rPr>
          <w:rFonts w:ascii="Arial" w:hAnsi="Arial" w:cs="Arial"/>
          <w:i/>
          <w:iCs/>
          <w:sz w:val="24"/>
          <w:szCs w:val="24"/>
        </w:rPr>
      </w:pPr>
    </w:p>
    <w:p w14:paraId="0BEAB2C7" w14:textId="2FF1E740" w:rsidR="000C28CF" w:rsidRPr="002E3AA1" w:rsidRDefault="00EF5127" w:rsidP="0096590B">
      <w:pPr>
        <w:pStyle w:val="Heading1"/>
        <w:numPr>
          <w:ilvl w:val="0"/>
          <w:numId w:val="12"/>
        </w:numPr>
        <w:spacing w:before="0" w:line="240" w:lineRule="auto"/>
        <w:ind w:left="567" w:hanging="567"/>
      </w:pPr>
      <w:bookmarkStart w:id="8" w:name="_Toc84864533"/>
      <w:r w:rsidRPr="002E3AA1">
        <w:lastRenderedPageBreak/>
        <w:t>Outcomes</w:t>
      </w:r>
      <w:bookmarkEnd w:id="8"/>
      <w:r w:rsidRPr="002E3AA1">
        <w:t xml:space="preserve"> </w:t>
      </w:r>
    </w:p>
    <w:p w14:paraId="36A8DA25" w14:textId="73665905" w:rsidR="000C28CF" w:rsidRPr="002E3AA1" w:rsidRDefault="000C28CF" w:rsidP="00057DCD">
      <w:pPr>
        <w:pStyle w:val="Default"/>
        <w:rPr>
          <w:color w:val="auto"/>
        </w:rPr>
      </w:pPr>
    </w:p>
    <w:p w14:paraId="11EB2455" w14:textId="77777777" w:rsidR="00EF5127" w:rsidRPr="002E3AA1" w:rsidRDefault="00EF5127" w:rsidP="00057DCD">
      <w:pPr>
        <w:spacing w:after="0" w:line="240" w:lineRule="auto"/>
        <w:jc w:val="both"/>
        <w:rPr>
          <w:rFonts w:ascii="Arial" w:eastAsia="Batang" w:hAnsi="Arial" w:cs="Arial"/>
          <w:sz w:val="24"/>
          <w:szCs w:val="24"/>
        </w:rPr>
      </w:pPr>
      <w:r w:rsidRPr="002E3AA1">
        <w:rPr>
          <w:rFonts w:ascii="Arial" w:eastAsia="Batang" w:hAnsi="Arial" w:cs="Arial"/>
          <w:sz w:val="24"/>
          <w:szCs w:val="24"/>
        </w:rPr>
        <w:t xml:space="preserve">The following are examples of </w:t>
      </w:r>
      <w:r w:rsidRPr="002E3AA1">
        <w:rPr>
          <w:rFonts w:ascii="Arial" w:eastAsia="Batang" w:hAnsi="Arial" w:cs="Arial"/>
          <w:b/>
          <w:bCs/>
          <w:sz w:val="24"/>
          <w:szCs w:val="24"/>
        </w:rPr>
        <w:t xml:space="preserve">outcomes </w:t>
      </w:r>
      <w:r w:rsidRPr="002E3AA1">
        <w:rPr>
          <w:rFonts w:ascii="Arial" w:eastAsia="Batang" w:hAnsi="Arial" w:cs="Arial"/>
          <w:sz w:val="24"/>
          <w:szCs w:val="24"/>
        </w:rPr>
        <w:t>that the NTCA expects as a result of activity funded through this call:</w:t>
      </w:r>
    </w:p>
    <w:p w14:paraId="04DD8E06" w14:textId="77777777" w:rsidR="00EF5127" w:rsidRPr="002E3AA1" w:rsidRDefault="00EF5127" w:rsidP="00057DCD">
      <w:pPr>
        <w:spacing w:after="0" w:line="240" w:lineRule="auto"/>
        <w:jc w:val="both"/>
        <w:rPr>
          <w:rFonts w:ascii="Arial" w:eastAsia="Batang" w:hAnsi="Arial" w:cs="Arial"/>
          <w:sz w:val="24"/>
          <w:szCs w:val="24"/>
        </w:rPr>
      </w:pPr>
    </w:p>
    <w:p w14:paraId="429E380C" w14:textId="450B8EC7" w:rsidR="00EF5127" w:rsidRPr="002E3AA1" w:rsidRDefault="00E4507B" w:rsidP="0096590B">
      <w:pPr>
        <w:pStyle w:val="ListParagraph"/>
        <w:numPr>
          <w:ilvl w:val="0"/>
          <w:numId w:val="7"/>
        </w:numPr>
        <w:spacing w:after="0" w:line="240" w:lineRule="auto"/>
        <w:ind w:left="720"/>
        <w:contextualSpacing w:val="0"/>
        <w:jc w:val="both"/>
        <w:rPr>
          <w:rFonts w:ascii="Arial" w:hAnsi="Arial" w:cs="Arial"/>
          <w:bCs/>
          <w:sz w:val="24"/>
          <w:szCs w:val="24"/>
        </w:rPr>
      </w:pPr>
      <w:r w:rsidRPr="002E3AA1">
        <w:rPr>
          <w:rFonts w:ascii="Arial" w:hAnsi="Arial" w:cs="Arial"/>
          <w:bCs/>
          <w:sz w:val="24"/>
          <w:szCs w:val="24"/>
        </w:rPr>
        <w:t>T</w:t>
      </w:r>
      <w:r w:rsidR="00EF5127" w:rsidRPr="002E3AA1">
        <w:rPr>
          <w:rFonts w:ascii="Arial" w:hAnsi="Arial" w:cs="Arial"/>
          <w:bCs/>
          <w:sz w:val="24"/>
          <w:szCs w:val="24"/>
        </w:rPr>
        <w:t xml:space="preserve">he primary intent of the investment will be to directly </w:t>
      </w:r>
      <w:r w:rsidR="00F32E7F" w:rsidRPr="002E3AA1">
        <w:rPr>
          <w:rFonts w:ascii="Arial" w:hAnsi="Arial" w:cs="Arial"/>
          <w:bCs/>
          <w:sz w:val="24"/>
          <w:szCs w:val="24"/>
        </w:rPr>
        <w:t xml:space="preserve">support skills and training provision </w:t>
      </w:r>
      <w:r w:rsidR="00563897" w:rsidRPr="002E3AA1">
        <w:rPr>
          <w:rFonts w:ascii="Arial" w:hAnsi="Arial" w:cs="Arial"/>
          <w:bCs/>
          <w:sz w:val="24"/>
          <w:szCs w:val="24"/>
        </w:rPr>
        <w:t xml:space="preserve">related to the </w:t>
      </w:r>
      <w:r w:rsidR="002B0F11" w:rsidRPr="002E3AA1">
        <w:rPr>
          <w:rFonts w:ascii="Arial" w:hAnsi="Arial" w:cs="Arial"/>
          <w:bCs/>
          <w:sz w:val="24"/>
          <w:szCs w:val="24"/>
        </w:rPr>
        <w:t xml:space="preserve">Digital and Tech </w:t>
      </w:r>
      <w:r w:rsidR="00BD5B58" w:rsidRPr="002E3AA1">
        <w:rPr>
          <w:rFonts w:ascii="Arial" w:hAnsi="Arial" w:cs="Arial"/>
          <w:bCs/>
          <w:sz w:val="24"/>
          <w:szCs w:val="24"/>
        </w:rPr>
        <w:t>sector -</w:t>
      </w:r>
      <w:r w:rsidR="00EF5127" w:rsidRPr="002E3AA1">
        <w:rPr>
          <w:rFonts w:ascii="Arial" w:hAnsi="Arial" w:cs="Arial"/>
          <w:bCs/>
          <w:sz w:val="24"/>
          <w:szCs w:val="24"/>
        </w:rPr>
        <w:t xml:space="preserve"> therefore significant out</w:t>
      </w:r>
      <w:r w:rsidR="002D61BE" w:rsidRPr="002E3AA1">
        <w:rPr>
          <w:rFonts w:ascii="Arial" w:hAnsi="Arial" w:cs="Arial"/>
          <w:bCs/>
          <w:sz w:val="24"/>
          <w:szCs w:val="24"/>
        </w:rPr>
        <w:t>comes</w:t>
      </w:r>
      <w:r w:rsidR="00EF5127" w:rsidRPr="002E3AA1">
        <w:rPr>
          <w:rFonts w:ascii="Arial" w:hAnsi="Arial" w:cs="Arial"/>
          <w:bCs/>
          <w:sz w:val="24"/>
          <w:szCs w:val="24"/>
        </w:rPr>
        <w:t xml:space="preserve"> in relation to </w:t>
      </w:r>
      <w:r w:rsidR="0070299A" w:rsidRPr="002E3AA1">
        <w:rPr>
          <w:rFonts w:ascii="Arial" w:hAnsi="Arial" w:cs="Arial"/>
          <w:bCs/>
          <w:sz w:val="24"/>
          <w:szCs w:val="24"/>
        </w:rPr>
        <w:t xml:space="preserve">skills </w:t>
      </w:r>
      <w:r w:rsidR="00563897" w:rsidRPr="002E3AA1">
        <w:rPr>
          <w:rFonts w:ascii="Arial" w:hAnsi="Arial" w:cs="Arial"/>
          <w:bCs/>
          <w:sz w:val="24"/>
          <w:szCs w:val="24"/>
        </w:rPr>
        <w:t xml:space="preserve">and </w:t>
      </w:r>
      <w:r w:rsidR="00EF5127" w:rsidRPr="002E3AA1">
        <w:rPr>
          <w:rFonts w:ascii="Arial" w:hAnsi="Arial" w:cs="Arial"/>
          <w:bCs/>
          <w:sz w:val="24"/>
          <w:szCs w:val="24"/>
        </w:rPr>
        <w:t xml:space="preserve">employment gained (or safeguarded or progression secured) are expected. </w:t>
      </w:r>
    </w:p>
    <w:p w14:paraId="41B93EA7" w14:textId="77777777" w:rsidR="00F32E7F" w:rsidRPr="002E3AA1" w:rsidRDefault="00F32E7F" w:rsidP="00057DCD">
      <w:pPr>
        <w:pStyle w:val="ListParagraph"/>
        <w:spacing w:after="0" w:line="240" w:lineRule="auto"/>
        <w:contextualSpacing w:val="0"/>
        <w:jc w:val="both"/>
        <w:rPr>
          <w:rFonts w:ascii="Arial" w:hAnsi="Arial" w:cs="Arial"/>
          <w:bCs/>
          <w:sz w:val="24"/>
          <w:szCs w:val="24"/>
        </w:rPr>
      </w:pPr>
    </w:p>
    <w:p w14:paraId="4AD90338" w14:textId="4E34CD03" w:rsidR="00EF5127" w:rsidRPr="002E3AA1" w:rsidRDefault="00EF5127" w:rsidP="0096590B">
      <w:pPr>
        <w:pStyle w:val="ListParagraph"/>
        <w:numPr>
          <w:ilvl w:val="0"/>
          <w:numId w:val="7"/>
        </w:numPr>
        <w:spacing w:after="0" w:line="240" w:lineRule="auto"/>
        <w:ind w:left="720"/>
        <w:jc w:val="both"/>
        <w:rPr>
          <w:rFonts w:ascii="Arial" w:eastAsia="Batang" w:hAnsi="Arial" w:cs="Arial"/>
          <w:b/>
          <w:sz w:val="24"/>
          <w:szCs w:val="24"/>
        </w:rPr>
      </w:pPr>
      <w:r w:rsidRPr="002E3AA1">
        <w:rPr>
          <w:rFonts w:ascii="Arial" w:hAnsi="Arial" w:cs="Arial"/>
          <w:sz w:val="24"/>
          <w:szCs w:val="24"/>
        </w:rPr>
        <w:t xml:space="preserve">A small proportion of activity (~&lt;20%) could relate to improvements in the responsiveness or quality of the skills system in North of Tyne </w:t>
      </w:r>
      <w:r w:rsidR="00F32E7F" w:rsidRPr="002E3AA1">
        <w:rPr>
          <w:rFonts w:ascii="Arial" w:hAnsi="Arial" w:cs="Arial"/>
          <w:sz w:val="24"/>
          <w:szCs w:val="24"/>
        </w:rPr>
        <w:t xml:space="preserve">to the </w:t>
      </w:r>
      <w:r w:rsidR="002B0F11" w:rsidRPr="002E3AA1">
        <w:rPr>
          <w:rFonts w:ascii="Arial" w:hAnsi="Arial" w:cs="Arial"/>
          <w:sz w:val="24"/>
          <w:szCs w:val="24"/>
        </w:rPr>
        <w:t xml:space="preserve">Digital and Tech sector. </w:t>
      </w:r>
      <w:r w:rsidR="00F32E7F" w:rsidRPr="002E3AA1">
        <w:rPr>
          <w:rFonts w:ascii="Arial" w:hAnsi="Arial" w:cs="Arial"/>
          <w:sz w:val="24"/>
          <w:szCs w:val="24"/>
        </w:rPr>
        <w:t>Therefore,</w:t>
      </w:r>
      <w:r w:rsidRPr="002E3AA1">
        <w:rPr>
          <w:rFonts w:ascii="Arial" w:hAnsi="Arial" w:cs="Arial"/>
          <w:sz w:val="24"/>
          <w:szCs w:val="24"/>
        </w:rPr>
        <w:t xml:space="preserve"> have limited direct outputs using NTCA standard definitions. Should business cases for this type of activity come forward they will be expected to clearly articulate their rationale, impact, and value for money.</w:t>
      </w:r>
    </w:p>
    <w:p w14:paraId="025D538A" w14:textId="77777777" w:rsidR="00EF5127" w:rsidRPr="002E3AA1" w:rsidRDefault="00EF5127" w:rsidP="00057DCD">
      <w:pPr>
        <w:spacing w:after="0" w:line="240" w:lineRule="auto"/>
        <w:jc w:val="both"/>
        <w:textAlignment w:val="baseline"/>
        <w:rPr>
          <w:rFonts w:ascii="Arial" w:eastAsia="Batang" w:hAnsi="Arial" w:cs="Arial"/>
          <w:sz w:val="24"/>
          <w:szCs w:val="24"/>
          <w:lang w:eastAsia="en-GB"/>
        </w:rPr>
      </w:pPr>
    </w:p>
    <w:p w14:paraId="3D968E0A" w14:textId="736BACE5" w:rsidR="00D3585C" w:rsidRPr="002E3AA1" w:rsidRDefault="00D3585C" w:rsidP="0096590B">
      <w:pPr>
        <w:pStyle w:val="Heading1"/>
        <w:numPr>
          <w:ilvl w:val="0"/>
          <w:numId w:val="12"/>
        </w:numPr>
        <w:spacing w:before="0" w:line="240" w:lineRule="auto"/>
        <w:ind w:left="567" w:hanging="567"/>
        <w:rPr>
          <w:rFonts w:eastAsia="Batang"/>
        </w:rPr>
      </w:pPr>
      <w:bookmarkStart w:id="9" w:name="_Toc84864534"/>
      <w:r w:rsidRPr="002E3AA1">
        <w:rPr>
          <w:rFonts w:eastAsia="Batang"/>
        </w:rPr>
        <w:t>Outputs</w:t>
      </w:r>
      <w:bookmarkEnd w:id="9"/>
    </w:p>
    <w:p w14:paraId="4CDE8117" w14:textId="77777777" w:rsidR="00D3585C" w:rsidRPr="002E3AA1" w:rsidRDefault="00D3585C" w:rsidP="00057DCD">
      <w:pPr>
        <w:spacing w:after="0" w:line="240" w:lineRule="auto"/>
        <w:jc w:val="both"/>
        <w:textAlignment w:val="baseline"/>
        <w:rPr>
          <w:rFonts w:ascii="Arial" w:eastAsia="Batang" w:hAnsi="Arial" w:cs="Arial"/>
          <w:sz w:val="24"/>
          <w:szCs w:val="24"/>
          <w:lang w:eastAsia="en-GB"/>
        </w:rPr>
      </w:pPr>
    </w:p>
    <w:p w14:paraId="7E2A1FDB" w14:textId="118B3E1F" w:rsidR="00A71F7B" w:rsidRPr="002E3AA1" w:rsidRDefault="0048661E" w:rsidP="00057DCD">
      <w:pPr>
        <w:spacing w:after="0" w:line="240" w:lineRule="auto"/>
        <w:jc w:val="both"/>
        <w:textAlignment w:val="baseline"/>
        <w:rPr>
          <w:rFonts w:ascii="Arial" w:eastAsia="Times New Roman" w:hAnsi="Arial" w:cs="Arial"/>
          <w:sz w:val="24"/>
          <w:szCs w:val="24"/>
          <w:lang w:eastAsia="en-GB"/>
        </w:rPr>
      </w:pPr>
      <w:r w:rsidRPr="002E3AA1">
        <w:rPr>
          <w:rFonts w:ascii="Arial" w:eastAsia="Batang" w:hAnsi="Arial" w:cs="Arial"/>
          <w:sz w:val="24"/>
          <w:szCs w:val="24"/>
          <w:lang w:eastAsia="en-GB"/>
        </w:rPr>
        <w:t>P</w:t>
      </w:r>
      <w:r w:rsidR="00A71F7B" w:rsidRPr="002E3AA1">
        <w:rPr>
          <w:rFonts w:ascii="Arial" w:eastAsia="Batang" w:hAnsi="Arial" w:cs="Arial"/>
          <w:sz w:val="24"/>
          <w:szCs w:val="24"/>
          <w:lang w:eastAsia="en-GB"/>
        </w:rPr>
        <w:t>roposals should deliver against</w:t>
      </w:r>
      <w:r w:rsidR="0024300D" w:rsidRPr="002E3AA1">
        <w:rPr>
          <w:rFonts w:ascii="Arial" w:eastAsia="Batang" w:hAnsi="Arial" w:cs="Arial"/>
          <w:sz w:val="24"/>
          <w:szCs w:val="24"/>
          <w:lang w:eastAsia="en-GB"/>
        </w:rPr>
        <w:t xml:space="preserve"> several of</w:t>
      </w:r>
      <w:r w:rsidR="00A71F7B" w:rsidRPr="002E3AA1">
        <w:rPr>
          <w:rFonts w:ascii="Arial" w:eastAsia="Batang" w:hAnsi="Arial" w:cs="Arial"/>
          <w:sz w:val="24"/>
          <w:szCs w:val="24"/>
          <w:lang w:eastAsia="en-GB"/>
        </w:rPr>
        <w:t xml:space="preserve"> the following NTCA Outputs and performance Indicators</w:t>
      </w:r>
      <w:r w:rsidR="0051750D" w:rsidRPr="002E3AA1">
        <w:rPr>
          <w:rStyle w:val="FootnoteReference"/>
          <w:rFonts w:ascii="Arial" w:eastAsia="Batang" w:hAnsi="Arial" w:cs="Arial"/>
          <w:sz w:val="24"/>
          <w:szCs w:val="24"/>
          <w:lang w:eastAsia="en-GB"/>
        </w:rPr>
        <w:footnoteReference w:id="1"/>
      </w:r>
      <w:r w:rsidR="00A71F7B" w:rsidRPr="002E3AA1">
        <w:rPr>
          <w:rFonts w:ascii="Arial" w:eastAsia="Batang" w:hAnsi="Arial" w:cs="Arial"/>
          <w:sz w:val="24"/>
          <w:szCs w:val="24"/>
          <w:lang w:eastAsia="en-GB"/>
        </w:rPr>
        <w:t>:</w:t>
      </w:r>
      <w:r w:rsidR="00A71F7B" w:rsidRPr="002E3AA1">
        <w:rPr>
          <w:rFonts w:ascii="Arial" w:eastAsia="Times New Roman" w:hAnsi="Arial" w:cs="Arial"/>
          <w:sz w:val="24"/>
          <w:szCs w:val="24"/>
          <w:lang w:eastAsia="en-GB"/>
        </w:rPr>
        <w:t> </w:t>
      </w:r>
    </w:p>
    <w:p w14:paraId="31151F67" w14:textId="77777777" w:rsidR="00A71F7B" w:rsidRPr="002E3AA1" w:rsidRDefault="00A71F7B" w:rsidP="00057DCD">
      <w:pPr>
        <w:spacing w:after="0" w:line="240" w:lineRule="auto"/>
        <w:jc w:val="both"/>
        <w:textAlignment w:val="baseline"/>
        <w:rPr>
          <w:rFonts w:ascii="Arial" w:eastAsia="Times New Roman" w:hAnsi="Arial" w:cs="Arial"/>
          <w:sz w:val="24"/>
          <w:szCs w:val="24"/>
          <w:lang w:eastAsia="en-GB"/>
        </w:rPr>
      </w:pPr>
    </w:p>
    <w:p w14:paraId="07A69133" w14:textId="7F478C55" w:rsidR="00A71F7B" w:rsidRPr="002E3AA1" w:rsidRDefault="00E820D9" w:rsidP="0096590B">
      <w:pPr>
        <w:pStyle w:val="paragraph"/>
        <w:numPr>
          <w:ilvl w:val="0"/>
          <w:numId w:val="1"/>
        </w:numPr>
        <w:spacing w:before="0" w:beforeAutospacing="0" w:after="0" w:afterAutospacing="0"/>
        <w:ind w:left="360" w:firstLine="0"/>
        <w:textAlignment w:val="baseline"/>
        <w:rPr>
          <w:rFonts w:ascii="Arial" w:hAnsi="Arial" w:cs="Arial"/>
        </w:rPr>
      </w:pPr>
      <w:r w:rsidRPr="002E3AA1">
        <w:rPr>
          <w:rFonts w:ascii="Arial" w:hAnsi="Arial" w:cs="Arial"/>
        </w:rPr>
        <w:t xml:space="preserve">007 – Number of residents Supported </w:t>
      </w:r>
    </w:p>
    <w:p w14:paraId="76DF85F9" w14:textId="5FEC92D9" w:rsidR="00E820D9" w:rsidRPr="002E3AA1" w:rsidRDefault="00E820D9" w:rsidP="0096590B">
      <w:pPr>
        <w:pStyle w:val="paragraph"/>
        <w:numPr>
          <w:ilvl w:val="0"/>
          <w:numId w:val="1"/>
        </w:numPr>
        <w:spacing w:before="0" w:beforeAutospacing="0" w:after="0" w:afterAutospacing="0"/>
        <w:ind w:left="360" w:firstLine="0"/>
        <w:textAlignment w:val="baseline"/>
        <w:rPr>
          <w:rFonts w:ascii="Arial" w:hAnsi="Arial" w:cs="Arial"/>
        </w:rPr>
      </w:pPr>
      <w:r w:rsidRPr="002E3AA1">
        <w:rPr>
          <w:rFonts w:ascii="Arial" w:hAnsi="Arial" w:cs="Arial"/>
        </w:rPr>
        <w:t xml:space="preserve">008 – Participants in Education/Training upon leaving </w:t>
      </w:r>
    </w:p>
    <w:p w14:paraId="11CA6CA5" w14:textId="429E5274" w:rsidR="00E820D9" w:rsidRPr="002E3AA1" w:rsidRDefault="00E820D9" w:rsidP="0096590B">
      <w:pPr>
        <w:pStyle w:val="paragraph"/>
        <w:numPr>
          <w:ilvl w:val="0"/>
          <w:numId w:val="1"/>
        </w:numPr>
        <w:spacing w:before="0" w:beforeAutospacing="0" w:after="0" w:afterAutospacing="0"/>
        <w:ind w:left="360" w:firstLine="0"/>
        <w:textAlignment w:val="baseline"/>
        <w:rPr>
          <w:rFonts w:ascii="Arial" w:hAnsi="Arial" w:cs="Arial"/>
        </w:rPr>
      </w:pPr>
      <w:r w:rsidRPr="002E3AA1">
        <w:rPr>
          <w:rFonts w:ascii="Arial" w:hAnsi="Arial" w:cs="Arial"/>
        </w:rPr>
        <w:t xml:space="preserve">009 – Participants in employment/self-employment upon leaving </w:t>
      </w:r>
    </w:p>
    <w:p w14:paraId="73A9984F" w14:textId="3D9DBD42" w:rsidR="003653FD" w:rsidRPr="002E3AA1" w:rsidRDefault="00E820D9" w:rsidP="0096590B">
      <w:pPr>
        <w:pStyle w:val="paragraph"/>
        <w:numPr>
          <w:ilvl w:val="0"/>
          <w:numId w:val="1"/>
        </w:numPr>
        <w:spacing w:before="0" w:beforeAutospacing="0" w:after="0" w:afterAutospacing="0"/>
        <w:ind w:left="360" w:firstLine="0"/>
        <w:textAlignment w:val="baseline"/>
        <w:rPr>
          <w:rFonts w:ascii="Arial" w:hAnsi="Arial" w:cs="Arial"/>
        </w:rPr>
      </w:pPr>
      <w:r w:rsidRPr="002E3AA1">
        <w:rPr>
          <w:rFonts w:ascii="Arial" w:hAnsi="Arial" w:cs="Arial"/>
        </w:rPr>
        <w:t>012</w:t>
      </w:r>
      <w:r w:rsidR="0051750D" w:rsidRPr="002E3AA1">
        <w:rPr>
          <w:rFonts w:ascii="Arial" w:hAnsi="Arial" w:cs="Arial"/>
        </w:rPr>
        <w:t xml:space="preserve"> – Participants gaining level 3 qualification and above </w:t>
      </w:r>
    </w:p>
    <w:p w14:paraId="677259ED" w14:textId="7C490963" w:rsidR="0051750D" w:rsidRPr="002E3AA1" w:rsidRDefault="0051750D" w:rsidP="0096590B">
      <w:pPr>
        <w:pStyle w:val="paragraph"/>
        <w:numPr>
          <w:ilvl w:val="0"/>
          <w:numId w:val="1"/>
        </w:numPr>
        <w:spacing w:before="0" w:beforeAutospacing="0" w:after="0" w:afterAutospacing="0"/>
        <w:ind w:left="360" w:firstLine="0"/>
        <w:textAlignment w:val="baseline"/>
        <w:rPr>
          <w:rFonts w:ascii="Arial" w:hAnsi="Arial" w:cs="Arial"/>
        </w:rPr>
      </w:pPr>
      <w:r w:rsidRPr="002E3AA1">
        <w:rPr>
          <w:rFonts w:ascii="Arial" w:hAnsi="Arial" w:cs="Arial"/>
        </w:rPr>
        <w:t>015 – Number of apprenticeship/traineeship opportunities achieved</w:t>
      </w:r>
    </w:p>
    <w:p w14:paraId="6FF03D26" w14:textId="2DAB5A9F" w:rsidR="0051750D" w:rsidRPr="002E3AA1" w:rsidRDefault="0051750D" w:rsidP="0096590B">
      <w:pPr>
        <w:pStyle w:val="paragraph"/>
        <w:numPr>
          <w:ilvl w:val="0"/>
          <w:numId w:val="1"/>
        </w:numPr>
        <w:spacing w:before="0" w:beforeAutospacing="0" w:after="0" w:afterAutospacing="0"/>
        <w:ind w:left="360" w:firstLine="0"/>
        <w:textAlignment w:val="baseline"/>
        <w:rPr>
          <w:rFonts w:ascii="Arial" w:hAnsi="Arial" w:cs="Arial"/>
        </w:rPr>
      </w:pPr>
      <w:r w:rsidRPr="002E3AA1">
        <w:rPr>
          <w:rFonts w:ascii="Arial" w:hAnsi="Arial" w:cs="Arial"/>
        </w:rPr>
        <w:t>003 – Direct Jobs Safeguarded</w:t>
      </w:r>
    </w:p>
    <w:p w14:paraId="3DDBA21E" w14:textId="22ECF689" w:rsidR="009D5A8B" w:rsidRPr="002E3AA1" w:rsidRDefault="009D5A8B" w:rsidP="00563897">
      <w:pPr>
        <w:spacing w:after="0" w:line="240" w:lineRule="auto"/>
        <w:jc w:val="both"/>
        <w:rPr>
          <w:rFonts w:ascii="Arial" w:eastAsia="Batang" w:hAnsi="Arial" w:cs="Arial"/>
          <w:sz w:val="24"/>
          <w:szCs w:val="24"/>
        </w:rPr>
      </w:pPr>
    </w:p>
    <w:p w14:paraId="77BAA6F4" w14:textId="06F28080" w:rsidR="009816A2" w:rsidRPr="002E3AA1" w:rsidRDefault="009816A2" w:rsidP="00563897">
      <w:pPr>
        <w:spacing w:after="0" w:line="240" w:lineRule="auto"/>
        <w:jc w:val="both"/>
        <w:rPr>
          <w:rFonts w:ascii="Arial" w:eastAsia="Batang" w:hAnsi="Arial" w:cs="Arial"/>
          <w:sz w:val="24"/>
          <w:szCs w:val="24"/>
        </w:rPr>
      </w:pPr>
      <w:r w:rsidRPr="002E3AA1">
        <w:rPr>
          <w:rFonts w:ascii="Arial" w:eastAsia="Batang" w:hAnsi="Arial" w:cs="Arial"/>
          <w:sz w:val="24"/>
          <w:szCs w:val="24"/>
        </w:rPr>
        <w:t xml:space="preserve">Applicants should suggest any further suitable outputs from NTCA’s Outputs and Results Guidance that are suitable for the specific activity proposed. </w:t>
      </w:r>
    </w:p>
    <w:p w14:paraId="38A812FB" w14:textId="77777777" w:rsidR="009816A2" w:rsidRPr="002E3AA1" w:rsidRDefault="009816A2" w:rsidP="00563897">
      <w:pPr>
        <w:spacing w:after="0" w:line="240" w:lineRule="auto"/>
        <w:jc w:val="both"/>
        <w:rPr>
          <w:rFonts w:ascii="Arial" w:eastAsia="Batang" w:hAnsi="Arial" w:cs="Arial"/>
          <w:sz w:val="24"/>
          <w:szCs w:val="24"/>
        </w:rPr>
      </w:pPr>
    </w:p>
    <w:p w14:paraId="57FECFAF" w14:textId="77777777" w:rsidR="00F32E7F" w:rsidRPr="00563897" w:rsidRDefault="00F32E7F" w:rsidP="0096590B">
      <w:pPr>
        <w:pStyle w:val="Heading1"/>
        <w:numPr>
          <w:ilvl w:val="0"/>
          <w:numId w:val="12"/>
        </w:numPr>
        <w:spacing w:before="0" w:line="240" w:lineRule="auto"/>
        <w:ind w:left="567" w:hanging="567"/>
      </w:pPr>
      <w:bookmarkStart w:id="10" w:name="_Toc84864535"/>
      <w:r w:rsidRPr="00563897">
        <w:t>Submission of Proposals</w:t>
      </w:r>
      <w:bookmarkEnd w:id="10"/>
    </w:p>
    <w:p w14:paraId="65724D3B" w14:textId="77777777" w:rsidR="00F32E7F" w:rsidRPr="00563897" w:rsidRDefault="00F32E7F" w:rsidP="00563897">
      <w:pPr>
        <w:autoSpaceDE w:val="0"/>
        <w:autoSpaceDN w:val="0"/>
        <w:adjustRightInd w:val="0"/>
        <w:spacing w:after="0" w:line="240" w:lineRule="auto"/>
        <w:jc w:val="both"/>
        <w:rPr>
          <w:rFonts w:ascii="Arial" w:hAnsi="Arial" w:cs="Arial"/>
          <w:color w:val="000000"/>
          <w:sz w:val="24"/>
          <w:szCs w:val="24"/>
        </w:rPr>
      </w:pPr>
    </w:p>
    <w:p w14:paraId="11E682A9" w14:textId="6AECB369" w:rsidR="00B81F29" w:rsidRDefault="000F4934" w:rsidP="00B81F29">
      <w:pPr>
        <w:rPr>
          <w:rFonts w:ascii="Verdana" w:eastAsia="Times New Roman" w:hAnsi="Verdana"/>
          <w:sz w:val="21"/>
          <w:szCs w:val="21"/>
        </w:rPr>
      </w:pPr>
      <w:bookmarkStart w:id="11" w:name="_Hlk84520632"/>
      <w:r>
        <w:rPr>
          <w:rFonts w:ascii="Arial" w:hAnsi="Arial" w:cs="Arial"/>
          <w:color w:val="000000"/>
          <w:sz w:val="24"/>
          <w:szCs w:val="24"/>
        </w:rPr>
        <w:t>First stage Expression of Interest a</w:t>
      </w:r>
      <w:r w:rsidR="00AA0517">
        <w:rPr>
          <w:rFonts w:ascii="Arial" w:hAnsi="Arial" w:cs="Arial"/>
          <w:color w:val="000000"/>
          <w:sz w:val="24"/>
          <w:szCs w:val="24"/>
        </w:rPr>
        <w:t xml:space="preserve">pplication </w:t>
      </w:r>
      <w:r w:rsidR="00F32E7F" w:rsidRPr="00563897">
        <w:rPr>
          <w:rFonts w:ascii="Arial" w:hAnsi="Arial" w:cs="Arial"/>
          <w:color w:val="000000"/>
          <w:sz w:val="24"/>
          <w:szCs w:val="24"/>
        </w:rPr>
        <w:t xml:space="preserve">forms for </w:t>
      </w:r>
      <w:r w:rsidR="00AA0517">
        <w:rPr>
          <w:rFonts w:ascii="Arial" w:hAnsi="Arial" w:cs="Arial"/>
          <w:color w:val="000000"/>
          <w:sz w:val="24"/>
          <w:szCs w:val="24"/>
        </w:rPr>
        <w:t>this funding opportunity</w:t>
      </w:r>
      <w:r w:rsidR="00F94B9F">
        <w:rPr>
          <w:rFonts w:ascii="Arial" w:hAnsi="Arial" w:cs="Arial"/>
          <w:color w:val="000000"/>
          <w:sz w:val="24"/>
          <w:szCs w:val="24"/>
        </w:rPr>
        <w:t xml:space="preserve"> are available by</w:t>
      </w:r>
      <w:r w:rsidR="00F32E7F" w:rsidRPr="00563897">
        <w:rPr>
          <w:rFonts w:ascii="Arial" w:hAnsi="Arial" w:cs="Arial"/>
          <w:color w:val="000000"/>
          <w:sz w:val="24"/>
          <w:szCs w:val="24"/>
        </w:rPr>
        <w:t xml:space="preserve"> emailing </w:t>
      </w:r>
      <w:hyperlink r:id="rId15" w:history="1">
        <w:r w:rsidR="00B81F29">
          <w:rPr>
            <w:rStyle w:val="Hyperlink"/>
            <w:rFonts w:ascii="Verdana" w:eastAsia="Times New Roman" w:hAnsi="Verdana"/>
            <w:sz w:val="21"/>
            <w:szCs w:val="21"/>
          </w:rPr>
          <w:t>Skillsforgrowth@northoftyne-ca.gov.uk</w:t>
        </w:r>
      </w:hyperlink>
    </w:p>
    <w:bookmarkEnd w:id="11"/>
    <w:p w14:paraId="75896DDE" w14:textId="10D56394" w:rsidR="00F32E7F" w:rsidRPr="00B81F29" w:rsidRDefault="00F32E7F" w:rsidP="00B81F29">
      <w:pPr>
        <w:jc w:val="both"/>
        <w:rPr>
          <w:rFonts w:ascii="Verdana" w:eastAsia="Times New Roman" w:hAnsi="Verdana"/>
          <w:sz w:val="21"/>
          <w:szCs w:val="21"/>
        </w:rPr>
      </w:pPr>
      <w:r w:rsidRPr="00563897">
        <w:rPr>
          <w:rFonts w:ascii="Arial" w:hAnsi="Arial" w:cs="Arial"/>
          <w:color w:val="000000"/>
          <w:sz w:val="24"/>
          <w:szCs w:val="24"/>
        </w:rPr>
        <w:t xml:space="preserve">Queries from applicants should be sent to </w:t>
      </w:r>
      <w:hyperlink r:id="rId16" w:history="1">
        <w:r w:rsidR="00B81F29">
          <w:rPr>
            <w:rStyle w:val="Hyperlink"/>
            <w:rFonts w:ascii="Verdana" w:eastAsia="Times New Roman" w:hAnsi="Verdana"/>
            <w:sz w:val="21"/>
            <w:szCs w:val="21"/>
          </w:rPr>
          <w:t>Skillsforgrowth@northoftyne-ca.gov.uk</w:t>
        </w:r>
      </w:hyperlink>
      <w:r w:rsidR="00B81F29">
        <w:rPr>
          <w:rFonts w:ascii="Verdana" w:eastAsia="Times New Roman" w:hAnsi="Verdana"/>
          <w:sz w:val="21"/>
          <w:szCs w:val="21"/>
        </w:rPr>
        <w:t xml:space="preserve">. </w:t>
      </w:r>
      <w:r w:rsidRPr="00563897">
        <w:rPr>
          <w:rFonts w:ascii="Arial" w:hAnsi="Arial" w:cs="Arial"/>
          <w:color w:val="000000"/>
          <w:sz w:val="24"/>
          <w:szCs w:val="24"/>
        </w:rPr>
        <w:t xml:space="preserve">Applicants should be aware that queries may be anonymised and responded to publicly through a Q&amp;A Log on the NTCA website. </w:t>
      </w:r>
    </w:p>
    <w:p w14:paraId="6BC136F0" w14:textId="2746346B" w:rsidR="00F32E7F" w:rsidRPr="00563897" w:rsidRDefault="00F32E7F" w:rsidP="00563897">
      <w:pPr>
        <w:autoSpaceDE w:val="0"/>
        <w:autoSpaceDN w:val="0"/>
        <w:adjustRightInd w:val="0"/>
        <w:spacing w:after="0" w:line="240" w:lineRule="auto"/>
        <w:jc w:val="both"/>
        <w:rPr>
          <w:rFonts w:ascii="Arial" w:hAnsi="Arial" w:cs="Arial"/>
          <w:color w:val="000000"/>
          <w:sz w:val="24"/>
          <w:szCs w:val="24"/>
        </w:rPr>
      </w:pPr>
      <w:r w:rsidRPr="00563897">
        <w:rPr>
          <w:rFonts w:ascii="Arial" w:hAnsi="Arial" w:cs="Arial"/>
          <w:color w:val="000000"/>
          <w:sz w:val="24"/>
          <w:szCs w:val="24"/>
        </w:rPr>
        <w:t xml:space="preserve">Please consider the following strategic documents that may help you with your application. </w:t>
      </w:r>
    </w:p>
    <w:p w14:paraId="6E658A39" w14:textId="77777777" w:rsidR="00F32E7F" w:rsidRPr="00563897" w:rsidRDefault="00F32E7F" w:rsidP="00563897">
      <w:pPr>
        <w:autoSpaceDE w:val="0"/>
        <w:autoSpaceDN w:val="0"/>
        <w:adjustRightInd w:val="0"/>
        <w:spacing w:after="0" w:line="240" w:lineRule="auto"/>
        <w:jc w:val="both"/>
        <w:rPr>
          <w:rFonts w:ascii="Arial" w:hAnsi="Arial" w:cs="Arial"/>
          <w:color w:val="000000"/>
          <w:sz w:val="24"/>
          <w:szCs w:val="24"/>
        </w:rPr>
      </w:pPr>
    </w:p>
    <w:p w14:paraId="3D87CA7F" w14:textId="43F1D8E6" w:rsidR="00F32E7F" w:rsidRPr="005A0F29" w:rsidRDefault="005765CA" w:rsidP="0096590B">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hyperlink r:id="rId17" w:history="1">
        <w:r w:rsidR="00E4507B" w:rsidRPr="005A0F29">
          <w:rPr>
            <w:rStyle w:val="Hyperlink"/>
            <w:rFonts w:ascii="Arial" w:hAnsi="Arial" w:cs="Arial"/>
            <w:sz w:val="24"/>
            <w:szCs w:val="24"/>
          </w:rPr>
          <w:t>North of Tyne Corporate Plan 2021-2022 - 'Jobs, Skills and A Post-COVID Economy'</w:t>
        </w:r>
      </w:hyperlink>
      <w:r w:rsidR="00E4507B" w:rsidRPr="005A0F29">
        <w:rPr>
          <w:rFonts w:ascii="Arial" w:hAnsi="Arial" w:cs="Arial"/>
          <w:sz w:val="24"/>
          <w:szCs w:val="24"/>
        </w:rPr>
        <w:t xml:space="preserve"> </w:t>
      </w:r>
    </w:p>
    <w:p w14:paraId="301ABFE1" w14:textId="62768678" w:rsidR="005A0F29" w:rsidRPr="005A0F29" w:rsidRDefault="005765CA" w:rsidP="0096590B">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hyperlink r:id="rId18" w:history="1">
        <w:r w:rsidR="005A0F29" w:rsidRPr="005A0F29">
          <w:rPr>
            <w:rStyle w:val="Hyperlink"/>
            <w:rFonts w:ascii="Arial" w:hAnsi="Arial" w:cs="Arial"/>
            <w:sz w:val="24"/>
            <w:szCs w:val="24"/>
          </w:rPr>
          <w:t xml:space="preserve">NTCA Inclusive Economy Policy Statement June 2021 </w:t>
        </w:r>
      </w:hyperlink>
    </w:p>
    <w:p w14:paraId="061DC078" w14:textId="77777777" w:rsidR="00F32E7F" w:rsidRPr="005A0F29" w:rsidRDefault="005765CA" w:rsidP="0096590B">
      <w:pPr>
        <w:pStyle w:val="ListParagraph"/>
        <w:numPr>
          <w:ilvl w:val="0"/>
          <w:numId w:val="6"/>
        </w:numPr>
        <w:autoSpaceDE w:val="0"/>
        <w:autoSpaceDN w:val="0"/>
        <w:adjustRightInd w:val="0"/>
        <w:spacing w:after="0" w:line="240" w:lineRule="auto"/>
        <w:jc w:val="both"/>
        <w:rPr>
          <w:rFonts w:ascii="Arial" w:hAnsi="Arial" w:cs="Arial"/>
          <w:color w:val="0000FF"/>
          <w:sz w:val="24"/>
          <w:szCs w:val="24"/>
          <w:u w:val="single"/>
        </w:rPr>
      </w:pPr>
      <w:hyperlink r:id="rId19" w:history="1">
        <w:r w:rsidR="00F32E7F" w:rsidRPr="005A0F29">
          <w:rPr>
            <w:rStyle w:val="Hyperlink"/>
            <w:rFonts w:ascii="Arial" w:hAnsi="Arial" w:cs="Arial"/>
            <w:sz w:val="24"/>
            <w:szCs w:val="24"/>
          </w:rPr>
          <w:t>NTCA’s Strategic Skills Plan and Adult Education Budget funded activities</w:t>
        </w:r>
      </w:hyperlink>
    </w:p>
    <w:p w14:paraId="3E6D652E" w14:textId="77777777" w:rsidR="00F32E7F" w:rsidRPr="005A0F29" w:rsidRDefault="00F32E7F" w:rsidP="00F32E7F">
      <w:pPr>
        <w:autoSpaceDE w:val="0"/>
        <w:autoSpaceDN w:val="0"/>
        <w:adjustRightInd w:val="0"/>
        <w:spacing w:after="0" w:line="240" w:lineRule="auto"/>
        <w:jc w:val="both"/>
        <w:rPr>
          <w:rFonts w:ascii="Arial" w:hAnsi="Arial" w:cs="Arial"/>
          <w:color w:val="000000"/>
          <w:sz w:val="24"/>
          <w:szCs w:val="24"/>
        </w:rPr>
      </w:pPr>
    </w:p>
    <w:p w14:paraId="05CF6849" w14:textId="07B1355E" w:rsidR="00F32E7F" w:rsidRDefault="00F32E7F" w:rsidP="00B81F29">
      <w:pPr>
        <w:jc w:val="both"/>
        <w:rPr>
          <w:rFonts w:ascii="Arial" w:hAnsi="Arial" w:cs="Arial"/>
          <w:sz w:val="24"/>
          <w:szCs w:val="24"/>
        </w:rPr>
      </w:pPr>
      <w:r w:rsidRPr="002E3AA1">
        <w:rPr>
          <w:rFonts w:ascii="Arial" w:hAnsi="Arial" w:cs="Arial"/>
          <w:sz w:val="24"/>
          <w:szCs w:val="24"/>
        </w:rPr>
        <w:t xml:space="preserve">Completed applications should be sent to </w:t>
      </w:r>
      <w:hyperlink r:id="rId20" w:history="1">
        <w:r w:rsidR="00B81F29" w:rsidRPr="002E3AA1">
          <w:rPr>
            <w:rStyle w:val="Hyperlink"/>
            <w:rFonts w:ascii="Arial" w:eastAsia="Times New Roman" w:hAnsi="Arial" w:cs="Arial"/>
            <w:color w:val="auto"/>
            <w:sz w:val="24"/>
            <w:szCs w:val="24"/>
          </w:rPr>
          <w:t>Skillsforgrowth@northoftyne-ca.gov.uk</w:t>
        </w:r>
      </w:hyperlink>
      <w:r w:rsidR="00B81F29" w:rsidRPr="002E3AA1">
        <w:rPr>
          <w:rFonts w:ascii="Arial" w:eastAsia="Times New Roman" w:hAnsi="Arial" w:cs="Arial"/>
          <w:sz w:val="24"/>
          <w:szCs w:val="24"/>
        </w:rPr>
        <w:t xml:space="preserve"> </w:t>
      </w:r>
      <w:r w:rsidR="005321A3" w:rsidRPr="002E3AA1">
        <w:rPr>
          <w:rFonts w:ascii="Arial" w:hAnsi="Arial" w:cs="Arial"/>
          <w:sz w:val="24"/>
          <w:szCs w:val="24"/>
        </w:rPr>
        <w:t>b</w:t>
      </w:r>
      <w:r w:rsidRPr="002E3AA1">
        <w:rPr>
          <w:rFonts w:ascii="Arial" w:eastAsia="Times New Roman" w:hAnsi="Arial" w:cs="Arial"/>
          <w:sz w:val="24"/>
          <w:szCs w:val="24"/>
        </w:rPr>
        <w:t xml:space="preserve">y </w:t>
      </w:r>
      <w:r w:rsidR="0059279B">
        <w:rPr>
          <w:rFonts w:ascii="Arial" w:eastAsia="Times New Roman" w:hAnsi="Arial" w:cs="Arial"/>
          <w:sz w:val="24"/>
          <w:szCs w:val="24"/>
        </w:rPr>
        <w:t>Sunday</w:t>
      </w:r>
      <w:r w:rsidR="002D61BE" w:rsidRPr="002E3AA1">
        <w:rPr>
          <w:rFonts w:ascii="Arial" w:eastAsia="Times New Roman" w:hAnsi="Arial" w:cs="Arial"/>
          <w:sz w:val="24"/>
          <w:szCs w:val="24"/>
        </w:rPr>
        <w:t xml:space="preserve"> </w:t>
      </w:r>
      <w:r w:rsidR="0059279B">
        <w:rPr>
          <w:rFonts w:ascii="Arial" w:eastAsia="Times New Roman" w:hAnsi="Arial" w:cs="Arial"/>
          <w:sz w:val="24"/>
          <w:szCs w:val="24"/>
        </w:rPr>
        <w:t>21</w:t>
      </w:r>
      <w:r w:rsidR="0059279B" w:rsidRPr="0059279B">
        <w:rPr>
          <w:rFonts w:ascii="Arial" w:eastAsia="Times New Roman" w:hAnsi="Arial" w:cs="Arial"/>
          <w:sz w:val="24"/>
          <w:szCs w:val="24"/>
          <w:vertAlign w:val="superscript"/>
        </w:rPr>
        <w:t>st</w:t>
      </w:r>
      <w:r w:rsidR="002D61BE" w:rsidRPr="002E3AA1">
        <w:rPr>
          <w:rFonts w:ascii="Arial" w:eastAsia="Times New Roman" w:hAnsi="Arial" w:cs="Arial"/>
          <w:sz w:val="24"/>
          <w:szCs w:val="24"/>
        </w:rPr>
        <w:t xml:space="preserve"> November 2021</w:t>
      </w:r>
      <w:r w:rsidR="005321A3" w:rsidRPr="002E3AA1">
        <w:rPr>
          <w:rFonts w:ascii="Arial" w:eastAsia="Times New Roman" w:hAnsi="Arial" w:cs="Arial"/>
          <w:sz w:val="24"/>
          <w:szCs w:val="24"/>
        </w:rPr>
        <w:t xml:space="preserve">. </w:t>
      </w:r>
      <w:r w:rsidRPr="002E3AA1">
        <w:rPr>
          <w:rFonts w:ascii="Arial" w:hAnsi="Arial" w:cs="Arial"/>
          <w:sz w:val="24"/>
          <w:szCs w:val="24"/>
        </w:rPr>
        <w:t xml:space="preserve">Before doing so, please ensure that you have followed the guidance, completed all </w:t>
      </w:r>
      <w:proofErr w:type="gramStart"/>
      <w:r w:rsidRPr="002E3AA1">
        <w:rPr>
          <w:rFonts w:ascii="Arial" w:hAnsi="Arial" w:cs="Arial"/>
          <w:sz w:val="24"/>
          <w:szCs w:val="24"/>
        </w:rPr>
        <w:t>questions</w:t>
      </w:r>
      <w:proofErr w:type="gramEnd"/>
      <w:r w:rsidRPr="002E3AA1">
        <w:rPr>
          <w:rFonts w:ascii="Arial" w:hAnsi="Arial" w:cs="Arial"/>
          <w:sz w:val="24"/>
          <w:szCs w:val="24"/>
        </w:rPr>
        <w:t xml:space="preserve"> and entered an electronic signature.</w:t>
      </w:r>
    </w:p>
    <w:p w14:paraId="34590D9F" w14:textId="5D6E0215" w:rsidR="00B3587F" w:rsidRPr="00B3587F" w:rsidRDefault="00B3587F" w:rsidP="00B81F29">
      <w:pPr>
        <w:jc w:val="both"/>
        <w:rPr>
          <w:rFonts w:ascii="Arial" w:hAnsi="Arial" w:cs="Arial"/>
          <w:color w:val="000000"/>
          <w:sz w:val="24"/>
          <w:szCs w:val="24"/>
        </w:rPr>
      </w:pPr>
      <w:r>
        <w:rPr>
          <w:rFonts w:ascii="Arial" w:hAnsi="Arial" w:cs="Arial"/>
          <w:color w:val="000000"/>
          <w:sz w:val="24"/>
          <w:szCs w:val="24"/>
        </w:rPr>
        <w:t xml:space="preserve">A Q&amp;A Forum will be held 1-2.30pm on </w:t>
      </w:r>
      <w:proofErr w:type="gramStart"/>
      <w:r>
        <w:rPr>
          <w:rFonts w:ascii="Arial" w:hAnsi="Arial" w:cs="Arial"/>
          <w:color w:val="000000"/>
          <w:sz w:val="24"/>
          <w:szCs w:val="24"/>
        </w:rPr>
        <w:t>Wednesday 27</w:t>
      </w:r>
      <w:r w:rsidRPr="005E4D64">
        <w:rPr>
          <w:rFonts w:ascii="Arial" w:hAnsi="Arial" w:cs="Arial"/>
          <w:color w:val="000000"/>
          <w:sz w:val="24"/>
          <w:szCs w:val="24"/>
          <w:vertAlign w:val="superscript"/>
        </w:rPr>
        <w:t>th</w:t>
      </w:r>
      <w:r>
        <w:rPr>
          <w:rFonts w:ascii="Arial" w:hAnsi="Arial" w:cs="Arial"/>
          <w:color w:val="000000"/>
          <w:sz w:val="24"/>
          <w:szCs w:val="24"/>
        </w:rPr>
        <w:t xml:space="preserve"> October, and</w:t>
      </w:r>
      <w:proofErr w:type="gramEnd"/>
      <w:r>
        <w:rPr>
          <w:rFonts w:ascii="Arial" w:hAnsi="Arial" w:cs="Arial"/>
          <w:color w:val="000000"/>
          <w:sz w:val="24"/>
          <w:szCs w:val="24"/>
        </w:rPr>
        <w:t xml:space="preserve"> will also be an opportunity for interested organisations to identify potential collaborators in unified proposals. This will be for </w:t>
      </w:r>
      <w:r>
        <w:rPr>
          <w:rFonts w:ascii="Arial" w:hAnsi="Arial" w:cs="Arial"/>
          <w:color w:val="000000"/>
          <w:sz w:val="24"/>
          <w:szCs w:val="24"/>
        </w:rPr>
        <w:lastRenderedPageBreak/>
        <w:t xml:space="preserve">both Culture, Creative and Tourism </w:t>
      </w:r>
      <w:r>
        <w:rPr>
          <w:rFonts w:ascii="Arial" w:hAnsi="Arial" w:cs="Arial"/>
          <w:i/>
          <w:iCs/>
          <w:color w:val="000000"/>
          <w:sz w:val="24"/>
          <w:szCs w:val="24"/>
        </w:rPr>
        <w:t xml:space="preserve">and </w:t>
      </w:r>
      <w:r>
        <w:rPr>
          <w:rFonts w:ascii="Arial" w:hAnsi="Arial" w:cs="Arial"/>
          <w:color w:val="000000"/>
          <w:sz w:val="24"/>
          <w:szCs w:val="24"/>
        </w:rPr>
        <w:t xml:space="preserve">Digital, which are both open. This will be held on Microsoft Teams; to registered interest in attending, please email </w:t>
      </w:r>
      <w:hyperlink r:id="rId21" w:history="1">
        <w:r w:rsidRPr="00123A14">
          <w:rPr>
            <w:rStyle w:val="Hyperlink"/>
            <w:rFonts w:ascii="Arial" w:hAnsi="Arial" w:cs="Arial"/>
            <w:sz w:val="24"/>
            <w:szCs w:val="24"/>
          </w:rPr>
          <w:t>Skillsforgrowth@northoftyne-ca.gov.uk</w:t>
        </w:r>
      </w:hyperlink>
      <w:r>
        <w:rPr>
          <w:rFonts w:ascii="Arial" w:hAnsi="Arial" w:cs="Arial"/>
          <w:color w:val="000000"/>
          <w:sz w:val="24"/>
          <w:szCs w:val="24"/>
        </w:rPr>
        <w:t xml:space="preserve"> in advance. (Following the EOI stage, NTCA may suggest multiple proposals consider unifying before progressing to Full Business Case stage two.)</w:t>
      </w:r>
    </w:p>
    <w:p w14:paraId="0B55267B" w14:textId="25FFFC54" w:rsidR="00AA0517" w:rsidRPr="00CE68F9" w:rsidRDefault="00AA0517" w:rsidP="0096590B">
      <w:pPr>
        <w:pStyle w:val="Heading1"/>
        <w:numPr>
          <w:ilvl w:val="0"/>
          <w:numId w:val="12"/>
        </w:numPr>
        <w:spacing w:before="0" w:line="240" w:lineRule="auto"/>
        <w:ind w:left="567" w:hanging="567"/>
      </w:pPr>
      <w:bookmarkStart w:id="12" w:name="_Toc84864536"/>
      <w:r w:rsidRPr="00CE68F9">
        <w:t>Assessment &amp; Selection Process</w:t>
      </w:r>
      <w:bookmarkEnd w:id="12"/>
    </w:p>
    <w:p w14:paraId="5CB1E811" w14:textId="77777777" w:rsidR="00AA0517" w:rsidRPr="00CE68F9" w:rsidRDefault="00AA0517" w:rsidP="00057DCD">
      <w:pPr>
        <w:autoSpaceDE w:val="0"/>
        <w:autoSpaceDN w:val="0"/>
        <w:adjustRightInd w:val="0"/>
        <w:spacing w:after="0" w:line="240" w:lineRule="auto"/>
        <w:rPr>
          <w:rFonts w:ascii="Arial" w:hAnsi="Arial" w:cs="Arial"/>
          <w:color w:val="000000"/>
          <w:sz w:val="24"/>
          <w:szCs w:val="24"/>
        </w:rPr>
      </w:pPr>
    </w:p>
    <w:p w14:paraId="4F80937F" w14:textId="77777777" w:rsidR="000F4934" w:rsidRPr="00AA0517" w:rsidRDefault="000F4934" w:rsidP="000F4934">
      <w:pPr>
        <w:spacing w:after="0" w:line="240" w:lineRule="auto"/>
        <w:contextualSpacing/>
        <w:rPr>
          <w:rFonts w:ascii="Arial" w:eastAsia="Batang" w:hAnsi="Arial" w:cs="Arial"/>
          <w:sz w:val="24"/>
          <w:szCs w:val="24"/>
        </w:rPr>
      </w:pPr>
      <w:bookmarkStart w:id="13" w:name="_Hlk84520661"/>
      <w:r w:rsidRPr="00AA0517">
        <w:rPr>
          <w:rFonts w:ascii="Arial" w:eastAsia="Times New Roman" w:hAnsi="Arial" w:cs="Arial"/>
          <w:sz w:val="24"/>
          <w:szCs w:val="24"/>
        </w:rPr>
        <w:t>This funding opportunity will be</w:t>
      </w:r>
      <w:r w:rsidRPr="00AA0517">
        <w:rPr>
          <w:rFonts w:ascii="Arial" w:eastAsia="Batang" w:hAnsi="Arial" w:cs="Arial"/>
          <w:sz w:val="24"/>
          <w:szCs w:val="24"/>
        </w:rPr>
        <w:t xml:space="preserve"> developed through a two-stage process. </w:t>
      </w:r>
      <w:r>
        <w:rPr>
          <w:rFonts w:ascii="Arial" w:eastAsia="Batang" w:hAnsi="Arial" w:cs="Arial"/>
          <w:sz w:val="24"/>
          <w:szCs w:val="24"/>
        </w:rPr>
        <w:t xml:space="preserve">First Stage </w:t>
      </w:r>
      <w:r w:rsidRPr="00AA0517">
        <w:rPr>
          <w:rFonts w:ascii="Arial" w:eastAsia="Batang" w:hAnsi="Arial" w:cs="Arial"/>
          <w:sz w:val="24"/>
          <w:szCs w:val="24"/>
        </w:rPr>
        <w:t xml:space="preserve">Expression of Interest and </w:t>
      </w:r>
      <w:r>
        <w:rPr>
          <w:rFonts w:ascii="Arial" w:eastAsia="Batang" w:hAnsi="Arial" w:cs="Arial"/>
          <w:sz w:val="24"/>
          <w:szCs w:val="24"/>
        </w:rPr>
        <w:t xml:space="preserve">Second Stage </w:t>
      </w:r>
      <w:r w:rsidRPr="00AA0517">
        <w:rPr>
          <w:rFonts w:ascii="Arial" w:eastAsia="Batang" w:hAnsi="Arial" w:cs="Arial"/>
          <w:sz w:val="24"/>
          <w:szCs w:val="24"/>
        </w:rPr>
        <w:t>Full Business Case.</w:t>
      </w:r>
    </w:p>
    <w:p w14:paraId="12A747C8" w14:textId="77777777" w:rsidR="000F4934" w:rsidRDefault="000F4934" w:rsidP="000F4934">
      <w:pPr>
        <w:spacing w:after="0" w:line="240" w:lineRule="auto"/>
        <w:jc w:val="both"/>
        <w:rPr>
          <w:rFonts w:ascii="Arial" w:eastAsia="Batang" w:hAnsi="Arial" w:cs="Arial"/>
          <w:sz w:val="24"/>
          <w:szCs w:val="24"/>
        </w:rPr>
      </w:pPr>
    </w:p>
    <w:p w14:paraId="36797290" w14:textId="77777777" w:rsidR="000F4934" w:rsidRPr="00CE68F9" w:rsidRDefault="000F4934" w:rsidP="000F4934">
      <w:pPr>
        <w:spacing w:after="0" w:line="240" w:lineRule="auto"/>
        <w:jc w:val="both"/>
        <w:rPr>
          <w:rFonts w:ascii="Arial" w:eastAsia="Batang" w:hAnsi="Arial" w:cs="Arial"/>
          <w:sz w:val="24"/>
          <w:szCs w:val="24"/>
        </w:rPr>
      </w:pPr>
      <w:r w:rsidRPr="00AA0517">
        <w:rPr>
          <w:rFonts w:ascii="Arial" w:eastAsia="Batang" w:hAnsi="Arial" w:cs="Arial"/>
          <w:b/>
          <w:bCs/>
          <w:sz w:val="24"/>
          <w:szCs w:val="24"/>
        </w:rPr>
        <w:t>First stage Expressions of Interest</w:t>
      </w:r>
      <w:r w:rsidRPr="00CE68F9">
        <w:rPr>
          <w:rFonts w:ascii="Arial" w:eastAsia="Batang" w:hAnsi="Arial" w:cs="Arial"/>
          <w:sz w:val="24"/>
          <w:szCs w:val="24"/>
        </w:rPr>
        <w:t xml:space="preserve"> </w:t>
      </w:r>
      <w:r>
        <w:rPr>
          <w:rFonts w:ascii="Arial" w:eastAsia="Batang" w:hAnsi="Arial" w:cs="Arial"/>
          <w:sz w:val="24"/>
          <w:szCs w:val="24"/>
        </w:rPr>
        <w:t xml:space="preserve">should be submitted on the form provided and </w:t>
      </w:r>
      <w:r w:rsidRPr="00CE68F9">
        <w:rPr>
          <w:rFonts w:ascii="Arial" w:eastAsia="Batang" w:hAnsi="Arial" w:cs="Arial"/>
          <w:sz w:val="24"/>
          <w:szCs w:val="24"/>
        </w:rPr>
        <w:t xml:space="preserve">will be scored against the following criteria. Applicants should note that, in line with the overarching principles of the call, strategic fit and delivery of desired outcomes criteria are </w:t>
      </w:r>
      <w:r w:rsidRPr="00CE68F9">
        <w:rPr>
          <w:rFonts w:ascii="Arial" w:eastAsia="Batang" w:hAnsi="Arial" w:cs="Arial"/>
          <w:b/>
          <w:bCs/>
          <w:sz w:val="24"/>
          <w:szCs w:val="24"/>
        </w:rPr>
        <w:t>pass/fail</w:t>
      </w:r>
      <w:r w:rsidRPr="00CE68F9">
        <w:rPr>
          <w:rFonts w:ascii="Arial" w:eastAsia="Batang" w:hAnsi="Arial" w:cs="Arial"/>
          <w:sz w:val="24"/>
          <w:szCs w:val="24"/>
        </w:rPr>
        <w:t xml:space="preserve">. </w:t>
      </w:r>
    </w:p>
    <w:p w14:paraId="58889426" w14:textId="77777777" w:rsidR="00AA0517" w:rsidRPr="00CE68F9" w:rsidRDefault="00AA0517" w:rsidP="00AA0517">
      <w:pPr>
        <w:spacing w:after="0" w:line="240" w:lineRule="auto"/>
        <w:contextualSpacing/>
        <w:jc w:val="both"/>
        <w:rPr>
          <w:rFonts w:ascii="Arial" w:eastAsia="Batang" w:hAnsi="Arial" w:cs="Arial"/>
          <w:sz w:val="24"/>
          <w:szCs w:val="24"/>
        </w:rPr>
      </w:pPr>
    </w:p>
    <w:tbl>
      <w:tblPr>
        <w:tblStyle w:val="TableGrid1"/>
        <w:tblW w:w="10201" w:type="dxa"/>
        <w:tblLook w:val="04A0" w:firstRow="1" w:lastRow="0" w:firstColumn="1" w:lastColumn="0" w:noHBand="0" w:noVBand="1"/>
      </w:tblPr>
      <w:tblGrid>
        <w:gridCol w:w="1980"/>
        <w:gridCol w:w="5528"/>
        <w:gridCol w:w="2693"/>
      </w:tblGrid>
      <w:tr w:rsidR="00AA0517" w:rsidRPr="00CE68F9" w14:paraId="26AC8D88" w14:textId="77777777" w:rsidTr="00AA0517">
        <w:tc>
          <w:tcPr>
            <w:tcW w:w="1980" w:type="dxa"/>
          </w:tcPr>
          <w:bookmarkEnd w:id="13"/>
          <w:p w14:paraId="0AA853EB" w14:textId="77777777" w:rsidR="00AA0517" w:rsidRPr="00CE68F9" w:rsidRDefault="00AA0517" w:rsidP="00F94B9F">
            <w:pPr>
              <w:contextualSpacing/>
              <w:jc w:val="both"/>
              <w:rPr>
                <w:rFonts w:ascii="Arial" w:eastAsia="Batang" w:hAnsi="Arial" w:cs="Arial"/>
                <w:b/>
                <w:bCs/>
                <w:sz w:val="24"/>
                <w:szCs w:val="24"/>
              </w:rPr>
            </w:pPr>
            <w:r w:rsidRPr="00CE68F9">
              <w:rPr>
                <w:rFonts w:ascii="Arial" w:eastAsia="Batang" w:hAnsi="Arial" w:cs="Arial"/>
                <w:b/>
                <w:bCs/>
                <w:sz w:val="24"/>
                <w:szCs w:val="24"/>
              </w:rPr>
              <w:t>Criteria</w:t>
            </w:r>
          </w:p>
        </w:tc>
        <w:tc>
          <w:tcPr>
            <w:tcW w:w="5528" w:type="dxa"/>
          </w:tcPr>
          <w:p w14:paraId="76A8173D" w14:textId="77777777" w:rsidR="00AA0517" w:rsidRPr="00CE68F9" w:rsidRDefault="00AA0517" w:rsidP="00F94B9F">
            <w:pPr>
              <w:ind w:firstLine="720"/>
              <w:contextualSpacing/>
              <w:jc w:val="both"/>
              <w:rPr>
                <w:rFonts w:ascii="Arial" w:eastAsia="Batang" w:hAnsi="Arial" w:cs="Arial"/>
                <w:b/>
                <w:bCs/>
                <w:sz w:val="24"/>
                <w:szCs w:val="24"/>
              </w:rPr>
            </w:pPr>
            <w:r w:rsidRPr="00CE68F9">
              <w:rPr>
                <w:rFonts w:ascii="Arial" w:eastAsia="Batang" w:hAnsi="Arial" w:cs="Arial"/>
                <w:b/>
                <w:bCs/>
                <w:sz w:val="24"/>
                <w:szCs w:val="24"/>
              </w:rPr>
              <w:t>Consideration</w:t>
            </w:r>
          </w:p>
        </w:tc>
        <w:tc>
          <w:tcPr>
            <w:tcW w:w="2693" w:type="dxa"/>
          </w:tcPr>
          <w:p w14:paraId="29907A32" w14:textId="77777777" w:rsidR="00AA0517" w:rsidRPr="00CE68F9" w:rsidRDefault="00AA0517" w:rsidP="00F94B9F">
            <w:pPr>
              <w:contextualSpacing/>
              <w:jc w:val="center"/>
              <w:rPr>
                <w:rFonts w:ascii="Arial" w:eastAsia="Batang" w:hAnsi="Arial" w:cs="Arial"/>
                <w:b/>
                <w:bCs/>
                <w:sz w:val="24"/>
                <w:szCs w:val="24"/>
              </w:rPr>
            </w:pPr>
            <w:r w:rsidRPr="00CE68F9">
              <w:rPr>
                <w:rFonts w:ascii="Arial" w:eastAsia="Batang" w:hAnsi="Arial" w:cs="Arial"/>
                <w:b/>
                <w:bCs/>
                <w:sz w:val="24"/>
                <w:szCs w:val="24"/>
              </w:rPr>
              <w:t>Available marks</w:t>
            </w:r>
          </w:p>
        </w:tc>
      </w:tr>
      <w:tr w:rsidR="00AA0517" w:rsidRPr="00CE68F9" w14:paraId="62E56A82" w14:textId="77777777" w:rsidTr="00AA0517">
        <w:trPr>
          <w:trHeight w:val="841"/>
        </w:trPr>
        <w:tc>
          <w:tcPr>
            <w:tcW w:w="1980" w:type="dxa"/>
          </w:tcPr>
          <w:p w14:paraId="44BE6B2E" w14:textId="77777777" w:rsidR="00AA0517" w:rsidRPr="00CE68F9" w:rsidRDefault="00AA0517" w:rsidP="00F94B9F">
            <w:pPr>
              <w:contextualSpacing/>
              <w:jc w:val="both"/>
              <w:rPr>
                <w:rFonts w:ascii="Arial" w:eastAsia="Batang" w:hAnsi="Arial" w:cs="Arial"/>
                <w:b/>
                <w:bCs/>
                <w:sz w:val="24"/>
                <w:szCs w:val="24"/>
              </w:rPr>
            </w:pPr>
            <w:r w:rsidRPr="00CE68F9">
              <w:rPr>
                <w:rFonts w:ascii="Arial" w:eastAsia="Batang" w:hAnsi="Arial" w:cs="Arial"/>
                <w:b/>
                <w:bCs/>
                <w:sz w:val="24"/>
                <w:szCs w:val="24"/>
              </w:rPr>
              <w:t>Strategic Fit</w:t>
            </w:r>
          </w:p>
        </w:tc>
        <w:tc>
          <w:tcPr>
            <w:tcW w:w="5528" w:type="dxa"/>
          </w:tcPr>
          <w:p w14:paraId="58229635" w14:textId="24D3BFBA" w:rsidR="00AA0517" w:rsidRPr="00CE68F9" w:rsidRDefault="00AA0517" w:rsidP="0096590B">
            <w:pPr>
              <w:numPr>
                <w:ilvl w:val="0"/>
                <w:numId w:val="3"/>
              </w:numPr>
              <w:contextualSpacing/>
              <w:rPr>
                <w:rFonts w:ascii="Arial" w:eastAsia="Times New Roman" w:hAnsi="Arial" w:cs="Arial"/>
                <w:sz w:val="24"/>
                <w:szCs w:val="24"/>
              </w:rPr>
            </w:pPr>
            <w:r w:rsidRPr="00CE68F9">
              <w:rPr>
                <w:rFonts w:ascii="Arial" w:eastAsia="Times New Roman" w:hAnsi="Arial" w:cs="Arial"/>
                <w:sz w:val="24"/>
                <w:szCs w:val="24"/>
              </w:rPr>
              <w:t xml:space="preserve">The proposed fit with NTCA </w:t>
            </w:r>
            <w:r w:rsidR="00AE3323">
              <w:rPr>
                <w:rFonts w:ascii="Arial" w:eastAsia="Times New Roman" w:hAnsi="Arial" w:cs="Arial"/>
                <w:sz w:val="24"/>
                <w:szCs w:val="24"/>
              </w:rPr>
              <w:t>Corporate Plan,</w:t>
            </w:r>
            <w:r w:rsidRPr="00CE68F9">
              <w:rPr>
                <w:rFonts w:ascii="Arial" w:eastAsia="Times New Roman" w:hAnsi="Arial" w:cs="Arial"/>
                <w:sz w:val="24"/>
                <w:szCs w:val="24"/>
              </w:rPr>
              <w:t xml:space="preserve"> Inclusive Economy </w:t>
            </w:r>
            <w:proofErr w:type="gramStart"/>
            <w:r w:rsidRPr="00CE68F9">
              <w:rPr>
                <w:rFonts w:ascii="Arial" w:eastAsia="Times New Roman" w:hAnsi="Arial" w:cs="Arial"/>
                <w:sz w:val="24"/>
                <w:szCs w:val="24"/>
              </w:rPr>
              <w:t>Statement</w:t>
            </w:r>
            <w:proofErr w:type="gramEnd"/>
            <w:r w:rsidRPr="00CE68F9">
              <w:rPr>
                <w:rFonts w:ascii="Arial" w:eastAsia="Times New Roman" w:hAnsi="Arial" w:cs="Arial"/>
                <w:sz w:val="24"/>
                <w:szCs w:val="24"/>
              </w:rPr>
              <w:t xml:space="preserve"> and call focus area</w:t>
            </w:r>
            <w:r>
              <w:rPr>
                <w:rFonts w:ascii="Arial" w:eastAsia="Times New Roman" w:hAnsi="Arial" w:cs="Arial"/>
                <w:sz w:val="24"/>
                <w:szCs w:val="24"/>
              </w:rPr>
              <w:t>.</w:t>
            </w:r>
            <w:r w:rsidRPr="00CE68F9">
              <w:rPr>
                <w:rFonts w:ascii="Arial" w:eastAsia="Times New Roman" w:hAnsi="Arial" w:cs="Arial"/>
                <w:sz w:val="24"/>
                <w:szCs w:val="24"/>
              </w:rPr>
              <w:t xml:space="preserve"> </w:t>
            </w:r>
          </w:p>
          <w:p w14:paraId="41E94892" w14:textId="4AF6B533" w:rsidR="00AA0517" w:rsidRPr="00CE68F9" w:rsidRDefault="00AA0517" w:rsidP="0096590B">
            <w:pPr>
              <w:numPr>
                <w:ilvl w:val="0"/>
                <w:numId w:val="3"/>
              </w:numPr>
              <w:contextualSpacing/>
              <w:rPr>
                <w:rFonts w:ascii="Arial" w:eastAsia="Times New Roman" w:hAnsi="Arial" w:cs="Arial"/>
                <w:sz w:val="24"/>
                <w:szCs w:val="24"/>
              </w:rPr>
            </w:pPr>
            <w:r w:rsidRPr="00CE68F9">
              <w:rPr>
                <w:rFonts w:ascii="Arial" w:eastAsia="Times New Roman" w:hAnsi="Arial" w:cs="Arial"/>
                <w:sz w:val="24"/>
                <w:szCs w:val="24"/>
              </w:rPr>
              <w:t xml:space="preserve">The proposal is effective and will lead to innovation in the </w:t>
            </w:r>
            <w:r w:rsidR="000F4934">
              <w:rPr>
                <w:rFonts w:ascii="Arial" w:eastAsia="Times New Roman" w:hAnsi="Arial" w:cs="Arial"/>
                <w:sz w:val="24"/>
                <w:szCs w:val="24"/>
              </w:rPr>
              <w:t>Digital &amp; Tech Sector</w:t>
            </w:r>
            <w:r w:rsidRPr="00CE68F9">
              <w:rPr>
                <w:rFonts w:ascii="Arial" w:eastAsia="Times New Roman" w:hAnsi="Arial" w:cs="Arial"/>
                <w:sz w:val="24"/>
                <w:szCs w:val="24"/>
              </w:rPr>
              <w:t>; and</w:t>
            </w:r>
          </w:p>
          <w:p w14:paraId="150E1C82" w14:textId="77777777" w:rsidR="00AA0517" w:rsidRDefault="00AA0517" w:rsidP="0096590B">
            <w:pPr>
              <w:numPr>
                <w:ilvl w:val="0"/>
                <w:numId w:val="3"/>
              </w:numPr>
              <w:contextualSpacing/>
              <w:rPr>
                <w:rFonts w:ascii="Arial" w:eastAsia="Times New Roman" w:hAnsi="Arial" w:cs="Arial"/>
                <w:sz w:val="24"/>
                <w:szCs w:val="24"/>
              </w:rPr>
            </w:pPr>
            <w:r w:rsidRPr="00CE68F9">
              <w:rPr>
                <w:rFonts w:ascii="Arial" w:eastAsia="Times New Roman" w:hAnsi="Arial" w:cs="Arial"/>
                <w:sz w:val="24"/>
                <w:szCs w:val="24"/>
              </w:rPr>
              <w:t xml:space="preserve">The proposal is developed in adherence with the overarching principles for the call and where appropriate evidence is provided in relation to stakeholder support, value added, etc. </w:t>
            </w:r>
          </w:p>
          <w:p w14:paraId="2D91D04C" w14:textId="1CE840E4" w:rsidR="00AA0517" w:rsidRPr="00CE68F9" w:rsidRDefault="00AA0517" w:rsidP="00AA0517">
            <w:pPr>
              <w:ind w:left="720"/>
              <w:contextualSpacing/>
              <w:jc w:val="both"/>
              <w:rPr>
                <w:rFonts w:ascii="Arial" w:eastAsia="Times New Roman" w:hAnsi="Arial" w:cs="Arial"/>
                <w:sz w:val="24"/>
                <w:szCs w:val="24"/>
              </w:rPr>
            </w:pPr>
          </w:p>
        </w:tc>
        <w:tc>
          <w:tcPr>
            <w:tcW w:w="2693" w:type="dxa"/>
            <w:vAlign w:val="center"/>
          </w:tcPr>
          <w:p w14:paraId="4DF0C37B" w14:textId="77777777" w:rsidR="00AA0517" w:rsidRPr="00CE68F9" w:rsidRDefault="00AA0517" w:rsidP="00F94B9F">
            <w:pPr>
              <w:rPr>
                <w:rFonts w:ascii="Arial" w:hAnsi="Arial" w:cs="Arial"/>
                <w:b/>
                <w:bCs/>
                <w:sz w:val="24"/>
                <w:szCs w:val="24"/>
              </w:rPr>
            </w:pPr>
          </w:p>
          <w:p w14:paraId="288837A7" w14:textId="77777777" w:rsidR="00AA0517" w:rsidRPr="00CE68F9" w:rsidRDefault="00AA0517" w:rsidP="00F94B9F">
            <w:pPr>
              <w:rPr>
                <w:rFonts w:ascii="Arial" w:hAnsi="Arial" w:cs="Arial"/>
                <w:b/>
                <w:bCs/>
                <w:sz w:val="24"/>
                <w:szCs w:val="24"/>
              </w:rPr>
            </w:pPr>
            <w:r w:rsidRPr="00CE68F9">
              <w:rPr>
                <w:rFonts w:ascii="Arial" w:hAnsi="Arial" w:cs="Arial"/>
                <w:b/>
                <w:bCs/>
                <w:sz w:val="24"/>
                <w:szCs w:val="24"/>
              </w:rPr>
              <w:t>Pass (10-15) or Fail</w:t>
            </w:r>
          </w:p>
          <w:p w14:paraId="0CCBBFB6" w14:textId="77777777" w:rsidR="00AA0517" w:rsidRPr="00CE68F9" w:rsidRDefault="00AA0517" w:rsidP="00F94B9F">
            <w:pPr>
              <w:rPr>
                <w:rFonts w:ascii="Arial" w:hAnsi="Arial" w:cs="Arial"/>
                <w:b/>
                <w:bCs/>
                <w:sz w:val="24"/>
                <w:szCs w:val="24"/>
              </w:rPr>
            </w:pPr>
          </w:p>
          <w:p w14:paraId="7F866BE0" w14:textId="77777777" w:rsidR="00AA0517" w:rsidRPr="00CE68F9" w:rsidRDefault="00AA0517" w:rsidP="00F94B9F">
            <w:pPr>
              <w:contextualSpacing/>
              <w:jc w:val="center"/>
              <w:rPr>
                <w:rFonts w:ascii="Arial" w:eastAsia="Batang" w:hAnsi="Arial" w:cs="Arial"/>
                <w:b/>
                <w:bCs/>
                <w:sz w:val="24"/>
                <w:szCs w:val="24"/>
              </w:rPr>
            </w:pPr>
          </w:p>
        </w:tc>
      </w:tr>
      <w:tr w:rsidR="00AA0517" w:rsidRPr="00CE68F9" w14:paraId="27F06157" w14:textId="77777777" w:rsidTr="00AA0517">
        <w:tc>
          <w:tcPr>
            <w:tcW w:w="1980" w:type="dxa"/>
          </w:tcPr>
          <w:p w14:paraId="1633DA11" w14:textId="61F859AA" w:rsidR="00AA0517" w:rsidRPr="00CE68F9" w:rsidRDefault="00AA0517" w:rsidP="00F94B9F">
            <w:pPr>
              <w:contextualSpacing/>
              <w:rPr>
                <w:rFonts w:ascii="Arial" w:eastAsia="Batang" w:hAnsi="Arial" w:cs="Arial"/>
                <w:b/>
                <w:bCs/>
                <w:sz w:val="24"/>
                <w:szCs w:val="24"/>
              </w:rPr>
            </w:pPr>
            <w:r w:rsidRPr="00CE68F9">
              <w:rPr>
                <w:rFonts w:ascii="Arial" w:eastAsia="Batang" w:hAnsi="Arial" w:cs="Arial"/>
                <w:b/>
                <w:bCs/>
                <w:sz w:val="24"/>
                <w:szCs w:val="24"/>
              </w:rPr>
              <w:t xml:space="preserve">Delivery of desired </w:t>
            </w:r>
            <w:r w:rsidR="00A36651">
              <w:rPr>
                <w:rFonts w:ascii="Arial" w:eastAsia="Batang" w:hAnsi="Arial" w:cs="Arial"/>
                <w:b/>
                <w:bCs/>
                <w:sz w:val="24"/>
                <w:szCs w:val="24"/>
              </w:rPr>
              <w:t xml:space="preserve">outcomes </w:t>
            </w:r>
          </w:p>
        </w:tc>
        <w:tc>
          <w:tcPr>
            <w:tcW w:w="5528" w:type="dxa"/>
          </w:tcPr>
          <w:p w14:paraId="756D4504" w14:textId="07398386" w:rsidR="00AA0517" w:rsidRDefault="00AA0517" w:rsidP="0096590B">
            <w:pPr>
              <w:pStyle w:val="paragraph"/>
              <w:numPr>
                <w:ilvl w:val="0"/>
                <w:numId w:val="11"/>
              </w:numPr>
              <w:spacing w:before="0" w:beforeAutospacing="0" w:after="0" w:afterAutospacing="0"/>
              <w:textAlignment w:val="baseline"/>
              <w:rPr>
                <w:rFonts w:ascii="Arial" w:hAnsi="Arial" w:cs="Arial"/>
              </w:rPr>
            </w:pPr>
            <w:r w:rsidRPr="00CE68F9">
              <w:rPr>
                <w:rFonts w:ascii="Arial" w:hAnsi="Arial" w:cs="Arial"/>
                <w:color w:val="000000"/>
              </w:rPr>
              <w:t xml:space="preserve">Demonstration of clear knowledge of the </w:t>
            </w:r>
            <w:r w:rsidR="000F4934">
              <w:rPr>
                <w:rFonts w:ascii="Arial" w:hAnsi="Arial" w:cs="Arial"/>
                <w:color w:val="000000"/>
              </w:rPr>
              <w:t xml:space="preserve">Digital &amp; Tech Sector </w:t>
            </w:r>
            <w:r>
              <w:rPr>
                <w:rFonts w:ascii="Arial" w:hAnsi="Arial" w:cs="Arial"/>
              </w:rPr>
              <w:t xml:space="preserve">in the NTCA area; and </w:t>
            </w:r>
          </w:p>
          <w:p w14:paraId="5167F9D5" w14:textId="1DC7A8AE" w:rsidR="00AA0517" w:rsidRDefault="00AA0517" w:rsidP="0096590B">
            <w:pPr>
              <w:numPr>
                <w:ilvl w:val="0"/>
                <w:numId w:val="4"/>
              </w:numPr>
              <w:autoSpaceDE w:val="0"/>
              <w:autoSpaceDN w:val="0"/>
              <w:adjustRightInd w:val="0"/>
              <w:rPr>
                <w:rFonts w:ascii="Arial" w:hAnsi="Arial" w:cs="Arial"/>
                <w:color w:val="000000"/>
                <w:sz w:val="24"/>
                <w:szCs w:val="24"/>
              </w:rPr>
            </w:pPr>
            <w:r w:rsidRPr="00CE68F9">
              <w:rPr>
                <w:rFonts w:ascii="Arial" w:hAnsi="Arial" w:cs="Arial"/>
                <w:color w:val="000000"/>
                <w:sz w:val="24"/>
                <w:szCs w:val="24"/>
              </w:rPr>
              <w:t xml:space="preserve">Clear alignment of proposals with the </w:t>
            </w:r>
            <w:r>
              <w:rPr>
                <w:rFonts w:ascii="Arial" w:hAnsi="Arial" w:cs="Arial"/>
                <w:color w:val="000000"/>
                <w:sz w:val="24"/>
                <w:szCs w:val="24"/>
              </w:rPr>
              <w:t xml:space="preserve">overarching principles and funding priorities </w:t>
            </w:r>
            <w:r w:rsidRPr="00CE68F9">
              <w:rPr>
                <w:rFonts w:ascii="Arial" w:hAnsi="Arial" w:cs="Arial"/>
                <w:color w:val="000000"/>
                <w:sz w:val="24"/>
                <w:szCs w:val="24"/>
              </w:rPr>
              <w:t xml:space="preserve">set out in </w:t>
            </w:r>
            <w:r w:rsidR="005A0F29">
              <w:rPr>
                <w:rFonts w:ascii="Arial" w:hAnsi="Arial" w:cs="Arial"/>
                <w:color w:val="000000"/>
                <w:sz w:val="24"/>
                <w:szCs w:val="24"/>
              </w:rPr>
              <w:t xml:space="preserve">the </w:t>
            </w:r>
            <w:r w:rsidRPr="00CE68F9">
              <w:rPr>
                <w:rFonts w:ascii="Arial" w:hAnsi="Arial" w:cs="Arial"/>
                <w:color w:val="000000"/>
                <w:sz w:val="24"/>
                <w:szCs w:val="24"/>
              </w:rPr>
              <w:t xml:space="preserve">call </w:t>
            </w:r>
            <w:r w:rsidR="005A0F29">
              <w:rPr>
                <w:rFonts w:ascii="Arial" w:hAnsi="Arial" w:cs="Arial"/>
                <w:color w:val="000000"/>
                <w:sz w:val="24"/>
                <w:szCs w:val="24"/>
              </w:rPr>
              <w:t xml:space="preserve">definition </w:t>
            </w:r>
            <w:r w:rsidRPr="00CE68F9">
              <w:rPr>
                <w:rFonts w:ascii="Arial" w:hAnsi="Arial" w:cs="Arial"/>
                <w:color w:val="000000"/>
                <w:sz w:val="24"/>
                <w:szCs w:val="24"/>
              </w:rPr>
              <w:t xml:space="preserve">document. </w:t>
            </w:r>
          </w:p>
          <w:p w14:paraId="0FFF81DA" w14:textId="5A823CEB" w:rsidR="00AA0517" w:rsidRPr="00CE68F9" w:rsidRDefault="00AA0517" w:rsidP="00AA0517">
            <w:pPr>
              <w:autoSpaceDE w:val="0"/>
              <w:autoSpaceDN w:val="0"/>
              <w:adjustRightInd w:val="0"/>
              <w:ind w:left="720"/>
              <w:jc w:val="both"/>
              <w:rPr>
                <w:rFonts w:ascii="Arial" w:hAnsi="Arial" w:cs="Arial"/>
                <w:color w:val="000000"/>
                <w:sz w:val="24"/>
                <w:szCs w:val="24"/>
              </w:rPr>
            </w:pPr>
          </w:p>
        </w:tc>
        <w:tc>
          <w:tcPr>
            <w:tcW w:w="2693" w:type="dxa"/>
            <w:vAlign w:val="center"/>
          </w:tcPr>
          <w:p w14:paraId="58253F0B" w14:textId="77777777" w:rsidR="00AA0517" w:rsidRPr="00CE68F9" w:rsidRDefault="00AA0517" w:rsidP="00F94B9F">
            <w:pPr>
              <w:contextualSpacing/>
              <w:jc w:val="center"/>
              <w:rPr>
                <w:rFonts w:ascii="Arial" w:eastAsia="Batang" w:hAnsi="Arial" w:cs="Arial"/>
                <w:b/>
                <w:bCs/>
                <w:sz w:val="24"/>
                <w:szCs w:val="24"/>
              </w:rPr>
            </w:pPr>
            <w:r w:rsidRPr="00CE68F9">
              <w:rPr>
                <w:rFonts w:ascii="Arial" w:hAnsi="Arial" w:cs="Arial"/>
                <w:b/>
                <w:bCs/>
                <w:sz w:val="24"/>
                <w:szCs w:val="24"/>
              </w:rPr>
              <w:t>Pass (7-15) or Fail</w:t>
            </w:r>
          </w:p>
        </w:tc>
      </w:tr>
      <w:tr w:rsidR="00AA0517" w:rsidRPr="00CE68F9" w14:paraId="44884607" w14:textId="77777777" w:rsidTr="00AA0517">
        <w:tc>
          <w:tcPr>
            <w:tcW w:w="1980" w:type="dxa"/>
          </w:tcPr>
          <w:p w14:paraId="4BD30000" w14:textId="77777777" w:rsidR="00AA0517" w:rsidRPr="00CE68F9" w:rsidRDefault="00AA0517" w:rsidP="00F94B9F">
            <w:pPr>
              <w:contextualSpacing/>
              <w:rPr>
                <w:rFonts w:ascii="Arial" w:eastAsia="Batang" w:hAnsi="Arial" w:cs="Arial"/>
                <w:b/>
                <w:bCs/>
                <w:sz w:val="24"/>
                <w:szCs w:val="24"/>
              </w:rPr>
            </w:pPr>
            <w:r w:rsidRPr="00CE68F9">
              <w:rPr>
                <w:rFonts w:ascii="Arial" w:eastAsia="Batang" w:hAnsi="Arial" w:cs="Arial"/>
                <w:b/>
                <w:bCs/>
                <w:sz w:val="24"/>
                <w:szCs w:val="24"/>
              </w:rPr>
              <w:t xml:space="preserve">Value for Money </w:t>
            </w:r>
          </w:p>
        </w:tc>
        <w:tc>
          <w:tcPr>
            <w:tcW w:w="5528" w:type="dxa"/>
          </w:tcPr>
          <w:p w14:paraId="15E200BE" w14:textId="77777777" w:rsidR="00AA0517" w:rsidRDefault="00AA0517" w:rsidP="0096590B">
            <w:pPr>
              <w:numPr>
                <w:ilvl w:val="0"/>
                <w:numId w:val="4"/>
              </w:numPr>
              <w:autoSpaceDE w:val="0"/>
              <w:autoSpaceDN w:val="0"/>
              <w:adjustRightInd w:val="0"/>
              <w:rPr>
                <w:rFonts w:ascii="Arial" w:hAnsi="Arial" w:cs="Arial"/>
                <w:color w:val="000000"/>
                <w:sz w:val="24"/>
                <w:szCs w:val="24"/>
              </w:rPr>
            </w:pPr>
            <w:r w:rsidRPr="00CE68F9">
              <w:rPr>
                <w:rFonts w:ascii="Arial" w:hAnsi="Arial" w:cs="Arial"/>
                <w:color w:val="000000"/>
                <w:sz w:val="24"/>
                <w:szCs w:val="24"/>
              </w:rPr>
              <w:t>The value for money associated with proposals.</w:t>
            </w:r>
          </w:p>
          <w:p w14:paraId="174FE28B" w14:textId="77777777" w:rsidR="00AA0517" w:rsidRDefault="00AA0517" w:rsidP="00AA0517">
            <w:pPr>
              <w:autoSpaceDE w:val="0"/>
              <w:autoSpaceDN w:val="0"/>
              <w:adjustRightInd w:val="0"/>
              <w:ind w:left="720"/>
              <w:jc w:val="both"/>
              <w:rPr>
                <w:rFonts w:ascii="Arial" w:hAnsi="Arial" w:cs="Arial"/>
                <w:color w:val="000000"/>
                <w:sz w:val="24"/>
                <w:szCs w:val="24"/>
              </w:rPr>
            </w:pPr>
          </w:p>
          <w:p w14:paraId="78B3DF15" w14:textId="54AE4723" w:rsidR="0070299A" w:rsidRPr="00CE68F9" w:rsidRDefault="0070299A" w:rsidP="000C1DFF">
            <w:pPr>
              <w:autoSpaceDE w:val="0"/>
              <w:autoSpaceDN w:val="0"/>
              <w:adjustRightInd w:val="0"/>
              <w:jc w:val="both"/>
              <w:rPr>
                <w:rFonts w:ascii="Arial" w:hAnsi="Arial" w:cs="Arial"/>
                <w:color w:val="000000"/>
                <w:sz w:val="24"/>
                <w:szCs w:val="24"/>
              </w:rPr>
            </w:pPr>
          </w:p>
        </w:tc>
        <w:tc>
          <w:tcPr>
            <w:tcW w:w="2693" w:type="dxa"/>
            <w:vAlign w:val="center"/>
          </w:tcPr>
          <w:p w14:paraId="278215BA" w14:textId="77777777" w:rsidR="00AA0517" w:rsidRPr="00CE68F9" w:rsidRDefault="00AA0517" w:rsidP="00F94B9F">
            <w:pPr>
              <w:contextualSpacing/>
              <w:jc w:val="center"/>
              <w:rPr>
                <w:rFonts w:ascii="Arial" w:eastAsia="Batang" w:hAnsi="Arial" w:cs="Arial"/>
                <w:sz w:val="24"/>
                <w:szCs w:val="24"/>
              </w:rPr>
            </w:pPr>
            <w:r>
              <w:rPr>
                <w:rFonts w:ascii="Arial" w:eastAsia="Batang" w:hAnsi="Arial" w:cs="Arial"/>
                <w:sz w:val="24"/>
                <w:szCs w:val="24"/>
              </w:rPr>
              <w:t>5</w:t>
            </w:r>
          </w:p>
        </w:tc>
      </w:tr>
      <w:tr w:rsidR="00AA0517" w:rsidRPr="00CE68F9" w14:paraId="51DE43EF" w14:textId="77777777" w:rsidTr="00AA0517">
        <w:tc>
          <w:tcPr>
            <w:tcW w:w="1980" w:type="dxa"/>
          </w:tcPr>
          <w:p w14:paraId="6809F5B0" w14:textId="77777777" w:rsidR="00B81F29" w:rsidRDefault="00AA0517" w:rsidP="00F94B9F">
            <w:pPr>
              <w:contextualSpacing/>
              <w:rPr>
                <w:rFonts w:ascii="Arial" w:eastAsia="Batang" w:hAnsi="Arial" w:cs="Arial"/>
                <w:b/>
                <w:bCs/>
                <w:sz w:val="24"/>
                <w:szCs w:val="24"/>
              </w:rPr>
            </w:pPr>
            <w:r w:rsidRPr="00CE68F9">
              <w:rPr>
                <w:rFonts w:ascii="Arial" w:eastAsia="Batang" w:hAnsi="Arial" w:cs="Arial"/>
                <w:b/>
                <w:bCs/>
                <w:sz w:val="24"/>
                <w:szCs w:val="24"/>
              </w:rPr>
              <w:t>Intensity of Grant Request</w:t>
            </w:r>
          </w:p>
          <w:p w14:paraId="3AF362FE" w14:textId="5AE2E7E3" w:rsidR="00AA0517" w:rsidRPr="00CE68F9" w:rsidRDefault="00AA0517" w:rsidP="00F94B9F">
            <w:pPr>
              <w:contextualSpacing/>
              <w:rPr>
                <w:rFonts w:ascii="Arial" w:eastAsia="Batang" w:hAnsi="Arial" w:cs="Arial"/>
                <w:b/>
                <w:bCs/>
                <w:sz w:val="24"/>
                <w:szCs w:val="24"/>
              </w:rPr>
            </w:pPr>
          </w:p>
        </w:tc>
        <w:tc>
          <w:tcPr>
            <w:tcW w:w="5528" w:type="dxa"/>
          </w:tcPr>
          <w:p w14:paraId="72BF7477" w14:textId="3664FA4B" w:rsidR="00611E9F" w:rsidRPr="00B01B1A" w:rsidRDefault="00611E9F" w:rsidP="0096590B">
            <w:pPr>
              <w:numPr>
                <w:ilvl w:val="0"/>
                <w:numId w:val="4"/>
              </w:numPr>
              <w:autoSpaceDE w:val="0"/>
              <w:autoSpaceDN w:val="0"/>
              <w:adjustRightInd w:val="0"/>
              <w:jc w:val="both"/>
              <w:rPr>
                <w:rFonts w:ascii="Arial" w:hAnsi="Arial" w:cs="Arial"/>
                <w:color w:val="000000"/>
                <w:sz w:val="24"/>
                <w:szCs w:val="24"/>
              </w:rPr>
            </w:pPr>
            <w:r w:rsidRPr="00B01B1A">
              <w:rPr>
                <w:rFonts w:ascii="Arial" w:hAnsi="Arial" w:cs="Arial"/>
                <w:color w:val="000000"/>
                <w:sz w:val="24"/>
                <w:szCs w:val="24"/>
              </w:rPr>
              <w:t>The overall proportion of funding requested from the NTCA as a proportion of total eligible project costs (intensity of grant request) will be assessed.</w:t>
            </w:r>
          </w:p>
          <w:p w14:paraId="2D045D33" w14:textId="77777777" w:rsidR="00AA0517" w:rsidRDefault="00611E9F" w:rsidP="0096590B">
            <w:pPr>
              <w:pStyle w:val="ListParagraph"/>
              <w:numPr>
                <w:ilvl w:val="0"/>
                <w:numId w:val="4"/>
              </w:numPr>
              <w:spacing w:after="0" w:line="240" w:lineRule="auto"/>
              <w:rPr>
                <w:rFonts w:ascii="Arial" w:hAnsi="Arial" w:cs="Arial"/>
                <w:color w:val="000000"/>
                <w:sz w:val="24"/>
                <w:szCs w:val="24"/>
              </w:rPr>
            </w:pPr>
            <w:r w:rsidRPr="00B01B1A">
              <w:rPr>
                <w:rFonts w:ascii="Arial" w:hAnsi="Arial" w:cs="Arial"/>
                <w:color w:val="000000"/>
                <w:sz w:val="24"/>
                <w:szCs w:val="24"/>
              </w:rPr>
              <w:t>Projects requesting a lower proportion of funding from the NTCA will score more highly.</w:t>
            </w:r>
          </w:p>
          <w:p w14:paraId="70665A7B" w14:textId="77777777" w:rsidR="00B01B1A" w:rsidRDefault="00B01B1A" w:rsidP="00B01B1A">
            <w:pPr>
              <w:pStyle w:val="ListParagraph"/>
              <w:spacing w:after="0" w:line="240" w:lineRule="auto"/>
              <w:rPr>
                <w:rFonts w:ascii="Arial" w:hAnsi="Arial" w:cs="Arial"/>
                <w:color w:val="000000"/>
                <w:sz w:val="24"/>
                <w:szCs w:val="24"/>
              </w:rPr>
            </w:pPr>
          </w:p>
          <w:p w14:paraId="21B3ADA9" w14:textId="7D38356C" w:rsidR="00403183" w:rsidRPr="00CE68F9" w:rsidRDefault="00403183" w:rsidP="00B01B1A">
            <w:pPr>
              <w:pStyle w:val="ListParagraph"/>
              <w:spacing w:after="0" w:line="240" w:lineRule="auto"/>
              <w:rPr>
                <w:rFonts w:ascii="Arial" w:hAnsi="Arial" w:cs="Arial"/>
                <w:color w:val="000000"/>
                <w:sz w:val="24"/>
                <w:szCs w:val="24"/>
              </w:rPr>
            </w:pPr>
          </w:p>
        </w:tc>
        <w:tc>
          <w:tcPr>
            <w:tcW w:w="2693" w:type="dxa"/>
            <w:vAlign w:val="center"/>
          </w:tcPr>
          <w:p w14:paraId="051A027E" w14:textId="77777777" w:rsidR="00AA0517" w:rsidRPr="00CE68F9" w:rsidRDefault="00AA0517" w:rsidP="00F94B9F">
            <w:pPr>
              <w:contextualSpacing/>
              <w:jc w:val="center"/>
              <w:rPr>
                <w:rFonts w:ascii="Arial" w:eastAsia="Batang" w:hAnsi="Arial" w:cs="Arial"/>
                <w:sz w:val="24"/>
                <w:szCs w:val="24"/>
              </w:rPr>
            </w:pPr>
            <w:r>
              <w:rPr>
                <w:rFonts w:ascii="Arial" w:eastAsia="Batang" w:hAnsi="Arial" w:cs="Arial"/>
                <w:sz w:val="24"/>
                <w:szCs w:val="24"/>
              </w:rPr>
              <w:t>5</w:t>
            </w:r>
          </w:p>
        </w:tc>
      </w:tr>
      <w:tr w:rsidR="00AA0517" w:rsidRPr="00CE68F9" w14:paraId="07D6B93C" w14:textId="77777777" w:rsidTr="00AA0517">
        <w:tc>
          <w:tcPr>
            <w:tcW w:w="1980" w:type="dxa"/>
          </w:tcPr>
          <w:p w14:paraId="56E10F73" w14:textId="77777777" w:rsidR="00AA0517" w:rsidRPr="00CE68F9" w:rsidRDefault="00AA0517" w:rsidP="00F94B9F">
            <w:pPr>
              <w:contextualSpacing/>
              <w:rPr>
                <w:rFonts w:ascii="Arial" w:eastAsia="Batang" w:hAnsi="Arial" w:cs="Arial"/>
                <w:b/>
                <w:bCs/>
                <w:sz w:val="24"/>
                <w:szCs w:val="24"/>
              </w:rPr>
            </w:pPr>
            <w:r w:rsidRPr="00CE68F9">
              <w:rPr>
                <w:rFonts w:ascii="Arial" w:eastAsia="Batang" w:hAnsi="Arial" w:cs="Arial"/>
                <w:b/>
                <w:bCs/>
                <w:sz w:val="24"/>
                <w:szCs w:val="24"/>
              </w:rPr>
              <w:t xml:space="preserve">Status of Match Funding </w:t>
            </w:r>
          </w:p>
        </w:tc>
        <w:tc>
          <w:tcPr>
            <w:tcW w:w="5528" w:type="dxa"/>
          </w:tcPr>
          <w:p w14:paraId="22735121" w14:textId="77777777" w:rsidR="00B81F29" w:rsidRDefault="00AA0517" w:rsidP="0096590B">
            <w:pPr>
              <w:numPr>
                <w:ilvl w:val="0"/>
                <w:numId w:val="5"/>
              </w:numPr>
              <w:autoSpaceDE w:val="0"/>
              <w:autoSpaceDN w:val="0"/>
              <w:adjustRightInd w:val="0"/>
              <w:rPr>
                <w:rFonts w:ascii="Arial" w:hAnsi="Arial" w:cs="Arial"/>
                <w:color w:val="000000"/>
                <w:sz w:val="24"/>
                <w:szCs w:val="24"/>
              </w:rPr>
            </w:pPr>
            <w:r w:rsidRPr="00CE68F9">
              <w:rPr>
                <w:rFonts w:ascii="Arial" w:hAnsi="Arial" w:cs="Arial"/>
                <w:color w:val="000000"/>
                <w:sz w:val="24"/>
                <w:szCs w:val="24"/>
              </w:rPr>
              <w:t xml:space="preserve">The degree to which match funding that is confirmed will be assessed. </w:t>
            </w:r>
            <w:r w:rsidR="00F94B9F">
              <w:rPr>
                <w:rFonts w:ascii="Arial" w:hAnsi="Arial" w:cs="Arial"/>
                <w:color w:val="000000"/>
                <w:sz w:val="24"/>
                <w:szCs w:val="24"/>
              </w:rPr>
              <w:t xml:space="preserve"> </w:t>
            </w:r>
          </w:p>
          <w:p w14:paraId="0F675A29" w14:textId="260AC415" w:rsidR="00AA0517" w:rsidRDefault="00F94B9F" w:rsidP="0096590B">
            <w:pPr>
              <w:numPr>
                <w:ilvl w:val="0"/>
                <w:numId w:val="5"/>
              </w:numPr>
              <w:autoSpaceDE w:val="0"/>
              <w:autoSpaceDN w:val="0"/>
              <w:adjustRightInd w:val="0"/>
              <w:rPr>
                <w:rFonts w:ascii="Arial" w:hAnsi="Arial" w:cs="Arial"/>
                <w:color w:val="000000"/>
                <w:sz w:val="24"/>
                <w:szCs w:val="24"/>
              </w:rPr>
            </w:pPr>
            <w:r>
              <w:rPr>
                <w:rFonts w:ascii="Arial" w:hAnsi="Arial" w:cs="Arial"/>
                <w:color w:val="000000"/>
                <w:sz w:val="24"/>
                <w:szCs w:val="24"/>
              </w:rPr>
              <w:t>Applicants must</w:t>
            </w:r>
            <w:r w:rsidR="00612D0A">
              <w:rPr>
                <w:rFonts w:ascii="Arial" w:hAnsi="Arial" w:cs="Arial"/>
                <w:color w:val="000000"/>
                <w:sz w:val="24"/>
                <w:szCs w:val="24"/>
              </w:rPr>
              <w:t xml:space="preserve"> </w:t>
            </w:r>
            <w:r>
              <w:rPr>
                <w:rFonts w:ascii="Arial" w:hAnsi="Arial" w:cs="Arial"/>
                <w:color w:val="000000"/>
                <w:sz w:val="24"/>
                <w:szCs w:val="24"/>
              </w:rPr>
              <w:t xml:space="preserve">carefully consider the status of match funding and intensity </w:t>
            </w:r>
          </w:p>
          <w:p w14:paraId="131A90A3" w14:textId="571D0576" w:rsidR="00AA0517" w:rsidRPr="00CE68F9" w:rsidRDefault="00AA0517" w:rsidP="00AA0517">
            <w:pPr>
              <w:autoSpaceDE w:val="0"/>
              <w:autoSpaceDN w:val="0"/>
              <w:adjustRightInd w:val="0"/>
              <w:ind w:left="720"/>
              <w:jc w:val="both"/>
              <w:rPr>
                <w:rFonts w:ascii="Arial" w:hAnsi="Arial" w:cs="Arial"/>
                <w:color w:val="000000"/>
                <w:sz w:val="24"/>
                <w:szCs w:val="24"/>
              </w:rPr>
            </w:pPr>
          </w:p>
        </w:tc>
        <w:tc>
          <w:tcPr>
            <w:tcW w:w="2693" w:type="dxa"/>
            <w:vAlign w:val="center"/>
          </w:tcPr>
          <w:p w14:paraId="7D2B793B" w14:textId="77777777" w:rsidR="00AA0517" w:rsidRPr="00CE68F9" w:rsidRDefault="00AA0517" w:rsidP="00F94B9F">
            <w:pPr>
              <w:contextualSpacing/>
              <w:jc w:val="center"/>
              <w:rPr>
                <w:rFonts w:ascii="Arial" w:eastAsia="Batang" w:hAnsi="Arial" w:cs="Arial"/>
                <w:sz w:val="24"/>
                <w:szCs w:val="24"/>
              </w:rPr>
            </w:pPr>
            <w:r w:rsidRPr="00CE68F9">
              <w:rPr>
                <w:rFonts w:ascii="Arial" w:eastAsia="Batang" w:hAnsi="Arial" w:cs="Arial"/>
                <w:sz w:val="24"/>
                <w:szCs w:val="24"/>
              </w:rPr>
              <w:t>5</w:t>
            </w:r>
          </w:p>
        </w:tc>
      </w:tr>
      <w:tr w:rsidR="00AA0517" w:rsidRPr="00CE68F9" w14:paraId="6C2D1033" w14:textId="77777777" w:rsidTr="00AA0517">
        <w:tc>
          <w:tcPr>
            <w:tcW w:w="1980" w:type="dxa"/>
          </w:tcPr>
          <w:p w14:paraId="538CDC62" w14:textId="77777777" w:rsidR="00AA0517" w:rsidRPr="00CE68F9" w:rsidRDefault="00AA0517" w:rsidP="00F94B9F">
            <w:pPr>
              <w:contextualSpacing/>
              <w:rPr>
                <w:rFonts w:ascii="Arial" w:eastAsia="Batang" w:hAnsi="Arial" w:cs="Arial"/>
                <w:b/>
                <w:bCs/>
                <w:sz w:val="24"/>
                <w:szCs w:val="24"/>
              </w:rPr>
            </w:pPr>
            <w:r w:rsidRPr="00CE68F9">
              <w:rPr>
                <w:rFonts w:ascii="Arial" w:eastAsia="Batang" w:hAnsi="Arial" w:cs="Arial"/>
                <w:b/>
                <w:bCs/>
                <w:sz w:val="24"/>
                <w:szCs w:val="24"/>
              </w:rPr>
              <w:lastRenderedPageBreak/>
              <w:t xml:space="preserve">Subsidy Control Risk </w:t>
            </w:r>
          </w:p>
        </w:tc>
        <w:tc>
          <w:tcPr>
            <w:tcW w:w="5528" w:type="dxa"/>
          </w:tcPr>
          <w:p w14:paraId="5DEF6E2C" w14:textId="55A3DF4D" w:rsidR="0070299A" w:rsidRPr="00B01B1A" w:rsidRDefault="004D6F9A" w:rsidP="0096590B">
            <w:pPr>
              <w:numPr>
                <w:ilvl w:val="0"/>
                <w:numId w:val="5"/>
              </w:numPr>
              <w:autoSpaceDE w:val="0"/>
              <w:autoSpaceDN w:val="0"/>
              <w:adjustRightInd w:val="0"/>
              <w:rPr>
                <w:rFonts w:ascii="Arial" w:hAnsi="Arial" w:cs="Arial"/>
                <w:color w:val="000000"/>
                <w:sz w:val="24"/>
                <w:szCs w:val="24"/>
              </w:rPr>
            </w:pPr>
            <w:r>
              <w:rPr>
                <w:rFonts w:ascii="Arial" w:hAnsi="Arial" w:cs="Arial"/>
                <w:color w:val="000000"/>
                <w:sz w:val="24"/>
                <w:szCs w:val="24"/>
              </w:rPr>
              <w:t>Subsidy Control</w:t>
            </w:r>
            <w:r w:rsidR="00AA0517" w:rsidRPr="00CE68F9">
              <w:rPr>
                <w:rFonts w:ascii="Arial" w:hAnsi="Arial" w:cs="Arial"/>
                <w:color w:val="000000"/>
                <w:sz w:val="24"/>
                <w:szCs w:val="24"/>
              </w:rPr>
              <w:t xml:space="preserve"> risk will be established through an assessment of the applicant’s understanding of the relevant </w:t>
            </w:r>
            <w:r>
              <w:rPr>
                <w:rFonts w:ascii="Arial" w:hAnsi="Arial" w:cs="Arial"/>
                <w:color w:val="000000"/>
                <w:sz w:val="24"/>
                <w:szCs w:val="24"/>
              </w:rPr>
              <w:t>Subsidy Control principles</w:t>
            </w:r>
            <w:r w:rsidR="00AA0517" w:rsidRPr="00CE68F9">
              <w:rPr>
                <w:rFonts w:ascii="Arial" w:hAnsi="Arial" w:cs="Arial"/>
                <w:color w:val="000000"/>
                <w:sz w:val="24"/>
                <w:szCs w:val="24"/>
              </w:rPr>
              <w:t xml:space="preserve"> and solutions and the degree to which they have taken and provided evidence of appropriate legal advice. </w:t>
            </w:r>
          </w:p>
        </w:tc>
        <w:tc>
          <w:tcPr>
            <w:tcW w:w="2693" w:type="dxa"/>
            <w:vAlign w:val="center"/>
          </w:tcPr>
          <w:p w14:paraId="45626E44" w14:textId="77777777" w:rsidR="00AA0517" w:rsidRPr="00CE68F9" w:rsidRDefault="00AA0517" w:rsidP="00F94B9F">
            <w:pPr>
              <w:contextualSpacing/>
              <w:jc w:val="center"/>
              <w:rPr>
                <w:rFonts w:ascii="Arial" w:eastAsia="Batang" w:hAnsi="Arial" w:cs="Arial"/>
                <w:sz w:val="24"/>
                <w:szCs w:val="24"/>
              </w:rPr>
            </w:pPr>
            <w:r w:rsidRPr="00CE68F9">
              <w:rPr>
                <w:rFonts w:ascii="Arial" w:eastAsia="Batang" w:hAnsi="Arial" w:cs="Arial"/>
                <w:sz w:val="24"/>
                <w:szCs w:val="24"/>
              </w:rPr>
              <w:t>5</w:t>
            </w:r>
          </w:p>
        </w:tc>
      </w:tr>
      <w:tr w:rsidR="00AA0517" w:rsidRPr="00CE68F9" w14:paraId="5B71BD78" w14:textId="77777777" w:rsidTr="00AA0517">
        <w:tc>
          <w:tcPr>
            <w:tcW w:w="1980" w:type="dxa"/>
          </w:tcPr>
          <w:p w14:paraId="17D36B24" w14:textId="77777777" w:rsidR="00AA0517" w:rsidRPr="00CE68F9" w:rsidRDefault="00AA0517" w:rsidP="00F94B9F">
            <w:pPr>
              <w:contextualSpacing/>
              <w:jc w:val="both"/>
              <w:rPr>
                <w:rFonts w:ascii="Arial" w:eastAsia="Batang" w:hAnsi="Arial" w:cs="Arial"/>
                <w:b/>
                <w:bCs/>
                <w:sz w:val="24"/>
                <w:szCs w:val="24"/>
              </w:rPr>
            </w:pPr>
            <w:r w:rsidRPr="00CE68F9">
              <w:rPr>
                <w:rFonts w:ascii="Arial" w:eastAsia="Batang" w:hAnsi="Arial" w:cs="Arial"/>
                <w:b/>
                <w:bCs/>
                <w:sz w:val="24"/>
                <w:szCs w:val="24"/>
              </w:rPr>
              <w:t>Deliverability risk</w:t>
            </w:r>
          </w:p>
        </w:tc>
        <w:tc>
          <w:tcPr>
            <w:tcW w:w="5528" w:type="dxa"/>
          </w:tcPr>
          <w:p w14:paraId="24C20C3C" w14:textId="16026758" w:rsidR="00AA0517" w:rsidRPr="00CE68F9" w:rsidRDefault="00AA0517" w:rsidP="0096590B">
            <w:pPr>
              <w:numPr>
                <w:ilvl w:val="0"/>
                <w:numId w:val="5"/>
              </w:numPr>
              <w:tabs>
                <w:tab w:val="left" w:pos="1740"/>
              </w:tabs>
              <w:contextualSpacing/>
              <w:rPr>
                <w:rFonts w:ascii="Arial" w:eastAsia="Times New Roman" w:hAnsi="Arial" w:cs="Arial"/>
                <w:sz w:val="24"/>
                <w:szCs w:val="24"/>
              </w:rPr>
            </w:pPr>
            <w:r w:rsidRPr="00CE68F9">
              <w:rPr>
                <w:rFonts w:ascii="Arial" w:eastAsia="Times New Roman" w:hAnsi="Arial" w:cs="Arial"/>
                <w:sz w:val="24"/>
                <w:szCs w:val="24"/>
              </w:rPr>
              <w:t xml:space="preserve">Robust assessment of deliverability, </w:t>
            </w:r>
            <w:proofErr w:type="gramStart"/>
            <w:r w:rsidRPr="00CE68F9">
              <w:rPr>
                <w:rFonts w:ascii="Arial" w:eastAsia="Times New Roman" w:hAnsi="Arial" w:cs="Arial"/>
                <w:sz w:val="24"/>
                <w:szCs w:val="24"/>
              </w:rPr>
              <w:t>capacity</w:t>
            </w:r>
            <w:proofErr w:type="gramEnd"/>
            <w:r w:rsidRPr="00CE68F9">
              <w:rPr>
                <w:rFonts w:ascii="Arial" w:eastAsia="Times New Roman" w:hAnsi="Arial" w:cs="Arial"/>
                <w:sz w:val="24"/>
                <w:szCs w:val="24"/>
              </w:rPr>
              <w:t xml:space="preserve"> and risks. Clear explanation of delivery routes, timeframes, and key milestones. </w:t>
            </w:r>
          </w:p>
          <w:p w14:paraId="47E61855" w14:textId="77777777" w:rsidR="00AA0517" w:rsidRDefault="00AA0517" w:rsidP="0096590B">
            <w:pPr>
              <w:numPr>
                <w:ilvl w:val="0"/>
                <w:numId w:val="5"/>
              </w:numPr>
              <w:tabs>
                <w:tab w:val="left" w:pos="1740"/>
              </w:tabs>
              <w:contextualSpacing/>
              <w:rPr>
                <w:rFonts w:ascii="Arial" w:eastAsia="Times New Roman" w:hAnsi="Arial" w:cs="Arial"/>
                <w:sz w:val="24"/>
                <w:szCs w:val="24"/>
              </w:rPr>
            </w:pPr>
            <w:r w:rsidRPr="00CE68F9">
              <w:rPr>
                <w:rFonts w:ascii="Arial" w:eastAsia="Times New Roman" w:hAnsi="Arial" w:cs="Arial"/>
                <w:sz w:val="24"/>
                <w:szCs w:val="24"/>
              </w:rPr>
              <w:t xml:space="preserve">Evidence of partnership strength, commitment (as appropriate) and strategic backing. </w:t>
            </w:r>
          </w:p>
          <w:p w14:paraId="42BFEB30" w14:textId="0AFA85A7" w:rsidR="00AA0517" w:rsidRPr="00CE68F9" w:rsidRDefault="00AA0517" w:rsidP="00AA0517">
            <w:pPr>
              <w:tabs>
                <w:tab w:val="left" w:pos="1740"/>
              </w:tabs>
              <w:ind w:left="720"/>
              <w:contextualSpacing/>
              <w:rPr>
                <w:rFonts w:ascii="Arial" w:eastAsia="Times New Roman" w:hAnsi="Arial" w:cs="Arial"/>
                <w:sz w:val="24"/>
                <w:szCs w:val="24"/>
              </w:rPr>
            </w:pPr>
          </w:p>
        </w:tc>
        <w:tc>
          <w:tcPr>
            <w:tcW w:w="2693" w:type="dxa"/>
            <w:vAlign w:val="center"/>
          </w:tcPr>
          <w:p w14:paraId="57AE7956" w14:textId="77777777" w:rsidR="00AA0517" w:rsidRPr="00CE68F9" w:rsidRDefault="00AA0517" w:rsidP="00F94B9F">
            <w:pPr>
              <w:contextualSpacing/>
              <w:jc w:val="center"/>
              <w:rPr>
                <w:rFonts w:ascii="Arial" w:eastAsia="Batang" w:hAnsi="Arial" w:cs="Arial"/>
                <w:sz w:val="24"/>
                <w:szCs w:val="24"/>
              </w:rPr>
            </w:pPr>
            <w:r w:rsidRPr="00CE68F9">
              <w:rPr>
                <w:rFonts w:ascii="Arial" w:eastAsia="Batang" w:hAnsi="Arial" w:cs="Arial"/>
                <w:sz w:val="24"/>
                <w:szCs w:val="24"/>
              </w:rPr>
              <w:t>15</w:t>
            </w:r>
          </w:p>
        </w:tc>
      </w:tr>
      <w:tr w:rsidR="00AA0517" w:rsidRPr="00CE68F9" w14:paraId="3B6D04EE" w14:textId="77777777" w:rsidTr="00AA0517">
        <w:tc>
          <w:tcPr>
            <w:tcW w:w="1980" w:type="dxa"/>
          </w:tcPr>
          <w:p w14:paraId="357E8DA5" w14:textId="77777777" w:rsidR="00AA0517" w:rsidRPr="00CE68F9" w:rsidRDefault="00AA0517" w:rsidP="00F94B9F">
            <w:pPr>
              <w:contextualSpacing/>
              <w:jc w:val="both"/>
              <w:rPr>
                <w:rFonts w:ascii="Arial" w:eastAsia="Batang" w:hAnsi="Arial" w:cs="Arial"/>
                <w:b/>
                <w:bCs/>
                <w:sz w:val="24"/>
                <w:szCs w:val="24"/>
              </w:rPr>
            </w:pPr>
            <w:r w:rsidRPr="00CE68F9">
              <w:rPr>
                <w:rFonts w:ascii="Arial" w:eastAsia="Batang" w:hAnsi="Arial" w:cs="Arial"/>
                <w:b/>
                <w:bCs/>
                <w:sz w:val="24"/>
                <w:szCs w:val="24"/>
              </w:rPr>
              <w:t xml:space="preserve">Inclusive Economy Fit </w:t>
            </w:r>
          </w:p>
        </w:tc>
        <w:tc>
          <w:tcPr>
            <w:tcW w:w="5528" w:type="dxa"/>
          </w:tcPr>
          <w:p w14:paraId="79B16AAE" w14:textId="77777777" w:rsidR="00AA0517" w:rsidRDefault="00AA0517" w:rsidP="0096590B">
            <w:pPr>
              <w:numPr>
                <w:ilvl w:val="0"/>
                <w:numId w:val="6"/>
              </w:numPr>
              <w:tabs>
                <w:tab w:val="left" w:pos="1740"/>
              </w:tabs>
              <w:contextualSpacing/>
              <w:rPr>
                <w:rFonts w:ascii="Arial" w:eastAsia="Times New Roman" w:hAnsi="Arial" w:cs="Arial"/>
                <w:sz w:val="24"/>
                <w:szCs w:val="24"/>
              </w:rPr>
            </w:pPr>
            <w:r w:rsidRPr="00CE68F9">
              <w:rPr>
                <w:rFonts w:ascii="Arial" w:eastAsia="Times New Roman" w:hAnsi="Arial" w:cs="Arial"/>
                <w:sz w:val="24"/>
                <w:szCs w:val="24"/>
              </w:rPr>
              <w:t xml:space="preserve">Robust assessment of the inclusive economy implications of proposals and the ability of the project to make a proactive and targeted impact on the inclusive economy ambitions of the NTCA and to have a positive impact on residents. </w:t>
            </w:r>
          </w:p>
          <w:p w14:paraId="530CBFBE" w14:textId="6140455A" w:rsidR="00AA0517" w:rsidRPr="00CE68F9" w:rsidRDefault="00AA0517" w:rsidP="00AA0517">
            <w:pPr>
              <w:tabs>
                <w:tab w:val="left" w:pos="1740"/>
              </w:tabs>
              <w:ind w:left="720"/>
              <w:contextualSpacing/>
              <w:rPr>
                <w:rFonts w:ascii="Arial" w:eastAsia="Times New Roman" w:hAnsi="Arial" w:cs="Arial"/>
                <w:sz w:val="24"/>
                <w:szCs w:val="24"/>
              </w:rPr>
            </w:pPr>
          </w:p>
        </w:tc>
        <w:tc>
          <w:tcPr>
            <w:tcW w:w="2693" w:type="dxa"/>
            <w:vAlign w:val="center"/>
          </w:tcPr>
          <w:p w14:paraId="2B24BCD5" w14:textId="77777777" w:rsidR="00AA0517" w:rsidRPr="00CE68F9" w:rsidRDefault="00AA0517" w:rsidP="00F94B9F">
            <w:pPr>
              <w:contextualSpacing/>
              <w:jc w:val="center"/>
              <w:rPr>
                <w:rFonts w:ascii="Arial" w:eastAsia="Batang" w:hAnsi="Arial" w:cs="Arial"/>
                <w:sz w:val="24"/>
                <w:szCs w:val="24"/>
              </w:rPr>
            </w:pPr>
            <w:r w:rsidRPr="00CE68F9">
              <w:rPr>
                <w:rFonts w:ascii="Arial" w:eastAsia="Batang" w:hAnsi="Arial" w:cs="Arial"/>
                <w:sz w:val="24"/>
                <w:szCs w:val="24"/>
              </w:rPr>
              <w:t>10</w:t>
            </w:r>
          </w:p>
        </w:tc>
      </w:tr>
      <w:tr w:rsidR="00B81F29" w:rsidRPr="00CE68F9" w14:paraId="74E92B66" w14:textId="77777777" w:rsidTr="00AB5AD4">
        <w:tc>
          <w:tcPr>
            <w:tcW w:w="7508" w:type="dxa"/>
            <w:gridSpan w:val="2"/>
          </w:tcPr>
          <w:p w14:paraId="70E0CD88" w14:textId="5CD13C04" w:rsidR="00B81F29" w:rsidRPr="00CE68F9" w:rsidRDefault="00E452F3" w:rsidP="00B81F29">
            <w:pPr>
              <w:tabs>
                <w:tab w:val="left" w:pos="1740"/>
              </w:tabs>
              <w:contextualSpacing/>
              <w:rPr>
                <w:rFonts w:ascii="Arial" w:eastAsia="Times New Roman" w:hAnsi="Arial" w:cs="Arial"/>
                <w:sz w:val="24"/>
                <w:szCs w:val="24"/>
              </w:rPr>
            </w:pPr>
            <w:r>
              <w:rPr>
                <w:rFonts w:ascii="Arial" w:eastAsia="Times New Roman" w:hAnsi="Arial" w:cs="Arial"/>
                <w:sz w:val="24"/>
                <w:szCs w:val="24"/>
              </w:rPr>
              <w:t>Marks</w:t>
            </w:r>
            <w:r w:rsidR="00B81F29">
              <w:rPr>
                <w:rFonts w:ascii="Arial" w:eastAsia="Times New Roman" w:hAnsi="Arial" w:cs="Arial"/>
                <w:sz w:val="24"/>
                <w:szCs w:val="24"/>
              </w:rPr>
              <w:t xml:space="preserve"> Available</w:t>
            </w:r>
          </w:p>
        </w:tc>
        <w:tc>
          <w:tcPr>
            <w:tcW w:w="2693" w:type="dxa"/>
            <w:vAlign w:val="center"/>
          </w:tcPr>
          <w:p w14:paraId="7B39D68F" w14:textId="2D8608DB" w:rsidR="00B81F29" w:rsidRPr="00CE68F9" w:rsidRDefault="00E452F3" w:rsidP="00F94B9F">
            <w:pPr>
              <w:contextualSpacing/>
              <w:jc w:val="center"/>
              <w:rPr>
                <w:rFonts w:ascii="Arial" w:eastAsia="Batang" w:hAnsi="Arial" w:cs="Arial"/>
                <w:sz w:val="24"/>
                <w:szCs w:val="24"/>
              </w:rPr>
            </w:pPr>
            <w:r>
              <w:rPr>
                <w:rFonts w:ascii="Arial" w:eastAsia="Batang" w:hAnsi="Arial" w:cs="Arial"/>
                <w:sz w:val="24"/>
                <w:szCs w:val="24"/>
              </w:rPr>
              <w:t>75</w:t>
            </w:r>
          </w:p>
        </w:tc>
      </w:tr>
    </w:tbl>
    <w:p w14:paraId="6062F839" w14:textId="77777777" w:rsidR="00AA0517" w:rsidRPr="00CE68F9" w:rsidRDefault="00AA0517" w:rsidP="00AA0517">
      <w:pPr>
        <w:spacing w:after="0" w:line="240" w:lineRule="auto"/>
        <w:contextualSpacing/>
        <w:jc w:val="both"/>
        <w:rPr>
          <w:rFonts w:ascii="Arial" w:eastAsia="Batang" w:hAnsi="Arial" w:cs="Arial"/>
          <w:sz w:val="24"/>
          <w:szCs w:val="24"/>
        </w:rPr>
      </w:pPr>
    </w:p>
    <w:p w14:paraId="4FD993C6" w14:textId="77777777" w:rsidR="00AA0517" w:rsidRPr="00CE68F9" w:rsidRDefault="00AA0517" w:rsidP="00AA0517">
      <w:pPr>
        <w:autoSpaceDE w:val="0"/>
        <w:autoSpaceDN w:val="0"/>
        <w:adjustRightInd w:val="0"/>
        <w:spacing w:after="0" w:line="240" w:lineRule="auto"/>
        <w:rPr>
          <w:rFonts w:ascii="Arial" w:hAnsi="Arial" w:cs="Arial"/>
          <w:color w:val="000000"/>
          <w:sz w:val="24"/>
          <w:szCs w:val="24"/>
        </w:rPr>
      </w:pPr>
      <w:r w:rsidRPr="00CE68F9">
        <w:rPr>
          <w:rFonts w:ascii="Arial" w:hAnsi="Arial" w:cs="Arial"/>
          <w:color w:val="000000"/>
          <w:sz w:val="24"/>
          <w:szCs w:val="24"/>
        </w:rPr>
        <w:t>Project proposals will be scored against the selection criteria in this document.  Scoring will be undertaken by a panel made up of Officers of the NTCA and other relevant external members. Clarifications may be sought by NTCA throughout the assessment process.</w:t>
      </w:r>
    </w:p>
    <w:p w14:paraId="6906F070" w14:textId="77777777" w:rsidR="00AA0517" w:rsidRPr="00CE68F9" w:rsidRDefault="00AA0517" w:rsidP="00AA0517">
      <w:pPr>
        <w:autoSpaceDE w:val="0"/>
        <w:autoSpaceDN w:val="0"/>
        <w:adjustRightInd w:val="0"/>
        <w:spacing w:after="0" w:line="240" w:lineRule="auto"/>
        <w:rPr>
          <w:rFonts w:ascii="Arial" w:hAnsi="Arial" w:cs="Arial"/>
          <w:color w:val="000000"/>
          <w:sz w:val="24"/>
          <w:szCs w:val="24"/>
        </w:rPr>
      </w:pPr>
    </w:p>
    <w:p w14:paraId="4A42ECE7" w14:textId="7D9FBB90" w:rsidR="00AA0517" w:rsidRPr="0032071D" w:rsidRDefault="00AA0517" w:rsidP="00AA0517">
      <w:pPr>
        <w:autoSpaceDE w:val="0"/>
        <w:autoSpaceDN w:val="0"/>
        <w:adjustRightInd w:val="0"/>
        <w:spacing w:after="0" w:line="240" w:lineRule="auto"/>
        <w:rPr>
          <w:rFonts w:ascii="Arial" w:hAnsi="Arial" w:cs="Arial"/>
          <w:color w:val="000000"/>
          <w:sz w:val="24"/>
          <w:szCs w:val="24"/>
        </w:rPr>
      </w:pPr>
      <w:r w:rsidRPr="00CE68F9">
        <w:rPr>
          <w:rFonts w:ascii="Arial" w:hAnsi="Arial" w:cs="Arial"/>
          <w:color w:val="000000"/>
          <w:sz w:val="24"/>
          <w:szCs w:val="24"/>
        </w:rPr>
        <w:t>Strategic fit and</w:t>
      </w:r>
      <w:r w:rsidR="001201C1">
        <w:rPr>
          <w:rFonts w:ascii="Arial" w:hAnsi="Arial" w:cs="Arial"/>
          <w:color w:val="000000"/>
          <w:sz w:val="24"/>
          <w:szCs w:val="24"/>
        </w:rPr>
        <w:t xml:space="preserve"> Delivery of </w:t>
      </w:r>
      <w:r w:rsidR="00704198">
        <w:rPr>
          <w:rFonts w:ascii="Arial" w:hAnsi="Arial" w:cs="Arial"/>
          <w:color w:val="000000"/>
          <w:sz w:val="24"/>
          <w:szCs w:val="24"/>
        </w:rPr>
        <w:t>D</w:t>
      </w:r>
      <w:r w:rsidR="001201C1">
        <w:rPr>
          <w:rFonts w:ascii="Arial" w:hAnsi="Arial" w:cs="Arial"/>
          <w:color w:val="000000"/>
          <w:sz w:val="24"/>
          <w:szCs w:val="24"/>
        </w:rPr>
        <w:t xml:space="preserve">esired </w:t>
      </w:r>
      <w:r w:rsidR="00704198">
        <w:rPr>
          <w:rFonts w:ascii="Arial" w:hAnsi="Arial" w:cs="Arial"/>
          <w:color w:val="000000"/>
          <w:sz w:val="24"/>
          <w:szCs w:val="24"/>
        </w:rPr>
        <w:t>O</w:t>
      </w:r>
      <w:r w:rsidR="001201C1">
        <w:rPr>
          <w:rFonts w:ascii="Arial" w:hAnsi="Arial" w:cs="Arial"/>
          <w:color w:val="000000"/>
          <w:sz w:val="24"/>
          <w:szCs w:val="24"/>
        </w:rPr>
        <w:t xml:space="preserve">utcomes </w:t>
      </w:r>
      <w:r w:rsidRPr="00CE68F9">
        <w:rPr>
          <w:rFonts w:ascii="Arial" w:hAnsi="Arial" w:cs="Arial"/>
          <w:color w:val="000000"/>
          <w:sz w:val="24"/>
          <w:szCs w:val="24"/>
        </w:rPr>
        <w:t xml:space="preserve">are Pass/Fail, as indicated in the scoring guidance and matrix. </w:t>
      </w:r>
    </w:p>
    <w:p w14:paraId="04872932" w14:textId="02DC137F" w:rsidR="00AA0517" w:rsidRDefault="00AA0517" w:rsidP="00AA0517">
      <w:pPr>
        <w:autoSpaceDE w:val="0"/>
        <w:autoSpaceDN w:val="0"/>
        <w:adjustRightInd w:val="0"/>
        <w:spacing w:after="0" w:line="240" w:lineRule="auto"/>
        <w:jc w:val="both"/>
        <w:rPr>
          <w:rFonts w:ascii="Arial" w:eastAsia="Batang" w:hAnsi="Arial" w:cs="Arial"/>
          <w:color w:val="000000"/>
          <w:sz w:val="24"/>
          <w:szCs w:val="24"/>
        </w:rPr>
      </w:pPr>
    </w:p>
    <w:p w14:paraId="06164341" w14:textId="3CC5A4E5" w:rsidR="00704198" w:rsidRDefault="00704198" w:rsidP="00704198">
      <w:pPr>
        <w:spacing w:after="0" w:line="240" w:lineRule="auto"/>
        <w:contextualSpacing/>
        <w:jc w:val="both"/>
        <w:rPr>
          <w:rFonts w:ascii="Arial" w:eastAsia="Batang" w:hAnsi="Arial" w:cs="Arial"/>
          <w:b/>
          <w:bCs/>
          <w:sz w:val="24"/>
          <w:szCs w:val="24"/>
        </w:rPr>
      </w:pPr>
      <w:r w:rsidRPr="00B24804">
        <w:rPr>
          <w:rFonts w:ascii="Arial" w:eastAsia="Batang" w:hAnsi="Arial" w:cs="Arial"/>
          <w:b/>
          <w:bCs/>
          <w:sz w:val="24"/>
          <w:szCs w:val="24"/>
        </w:rPr>
        <w:t xml:space="preserve">NOTE: a detailed scoring Matrix is provided at Annex </w:t>
      </w:r>
      <w:r w:rsidR="00B25421">
        <w:rPr>
          <w:rFonts w:ascii="Arial" w:eastAsia="Batang" w:hAnsi="Arial" w:cs="Arial"/>
          <w:b/>
          <w:bCs/>
          <w:sz w:val="24"/>
          <w:szCs w:val="24"/>
        </w:rPr>
        <w:t>B</w:t>
      </w:r>
      <w:r w:rsidRPr="00B24804">
        <w:rPr>
          <w:rFonts w:ascii="Arial" w:eastAsia="Batang" w:hAnsi="Arial" w:cs="Arial"/>
          <w:b/>
          <w:bCs/>
          <w:sz w:val="24"/>
          <w:szCs w:val="24"/>
        </w:rPr>
        <w:t xml:space="preserve">. </w:t>
      </w:r>
    </w:p>
    <w:p w14:paraId="0553B8AA" w14:textId="77E01291" w:rsidR="000F4934" w:rsidRDefault="000F4934" w:rsidP="00704198">
      <w:pPr>
        <w:spacing w:after="0" w:line="240" w:lineRule="auto"/>
        <w:contextualSpacing/>
        <w:jc w:val="both"/>
        <w:rPr>
          <w:rFonts w:ascii="Arial" w:eastAsia="Batang" w:hAnsi="Arial" w:cs="Arial"/>
          <w:b/>
          <w:bCs/>
          <w:sz w:val="24"/>
          <w:szCs w:val="24"/>
        </w:rPr>
      </w:pPr>
    </w:p>
    <w:p w14:paraId="194F9586" w14:textId="77777777" w:rsidR="000F4934" w:rsidRPr="00AA0517" w:rsidRDefault="000F4934" w:rsidP="000F4934">
      <w:pPr>
        <w:autoSpaceDE w:val="0"/>
        <w:autoSpaceDN w:val="0"/>
        <w:adjustRightInd w:val="0"/>
        <w:spacing w:after="0" w:line="240" w:lineRule="auto"/>
        <w:jc w:val="both"/>
        <w:rPr>
          <w:rFonts w:ascii="Arial" w:eastAsia="Batang" w:hAnsi="Arial" w:cs="Arial"/>
          <w:b/>
          <w:bCs/>
          <w:color w:val="000000"/>
          <w:sz w:val="24"/>
          <w:szCs w:val="24"/>
        </w:rPr>
      </w:pPr>
      <w:bookmarkStart w:id="14" w:name="_Hlk84520706"/>
      <w:r w:rsidRPr="00AA0517">
        <w:rPr>
          <w:rFonts w:ascii="Arial" w:eastAsia="Batang" w:hAnsi="Arial" w:cs="Arial"/>
          <w:b/>
          <w:bCs/>
          <w:color w:val="000000"/>
          <w:sz w:val="24"/>
          <w:szCs w:val="24"/>
        </w:rPr>
        <w:t>Stage 2 – Full Business Case</w:t>
      </w:r>
    </w:p>
    <w:p w14:paraId="1D27F9DE" w14:textId="77777777" w:rsidR="000F4934" w:rsidRDefault="000F4934" w:rsidP="000F4934">
      <w:pPr>
        <w:autoSpaceDE w:val="0"/>
        <w:autoSpaceDN w:val="0"/>
        <w:adjustRightInd w:val="0"/>
        <w:spacing w:after="0" w:line="240" w:lineRule="auto"/>
        <w:jc w:val="both"/>
        <w:rPr>
          <w:rFonts w:ascii="Arial" w:eastAsia="Batang" w:hAnsi="Arial" w:cs="Arial"/>
          <w:color w:val="000000"/>
          <w:sz w:val="24"/>
          <w:szCs w:val="24"/>
        </w:rPr>
      </w:pPr>
    </w:p>
    <w:p w14:paraId="21A9785E" w14:textId="77777777" w:rsidR="000F4934" w:rsidRDefault="000F4934" w:rsidP="000F4934">
      <w:pPr>
        <w:autoSpaceDE w:val="0"/>
        <w:autoSpaceDN w:val="0"/>
        <w:adjustRightInd w:val="0"/>
        <w:spacing w:after="0" w:line="240" w:lineRule="auto"/>
        <w:jc w:val="both"/>
        <w:rPr>
          <w:rFonts w:ascii="Arial" w:eastAsia="Batang" w:hAnsi="Arial" w:cs="Arial"/>
          <w:color w:val="000000"/>
          <w:sz w:val="24"/>
          <w:szCs w:val="24"/>
        </w:rPr>
      </w:pPr>
      <w:r w:rsidRPr="00CE68F9">
        <w:rPr>
          <w:rFonts w:ascii="Arial" w:eastAsia="Batang" w:hAnsi="Arial" w:cs="Arial"/>
          <w:color w:val="000000"/>
          <w:sz w:val="24"/>
          <w:szCs w:val="24"/>
        </w:rPr>
        <w:t xml:space="preserve">Following this, project proposals that </w:t>
      </w:r>
      <w:r w:rsidRPr="0070209F">
        <w:rPr>
          <w:rFonts w:ascii="Arial" w:eastAsia="Batang" w:hAnsi="Arial" w:cs="Arial"/>
          <w:color w:val="000000"/>
          <w:sz w:val="24"/>
          <w:szCs w:val="24"/>
        </w:rPr>
        <w:t>pass both pass/fail criteria and have a scored a minimum of 4</w:t>
      </w:r>
      <w:r>
        <w:rPr>
          <w:rFonts w:ascii="Arial" w:eastAsia="Batang" w:hAnsi="Arial" w:cs="Arial"/>
          <w:color w:val="000000"/>
          <w:sz w:val="24"/>
          <w:szCs w:val="24"/>
        </w:rPr>
        <w:t>5</w:t>
      </w:r>
      <w:r w:rsidRPr="0070209F">
        <w:rPr>
          <w:rFonts w:ascii="Arial" w:eastAsia="Batang" w:hAnsi="Arial" w:cs="Arial"/>
          <w:color w:val="000000"/>
          <w:sz w:val="24"/>
          <w:szCs w:val="24"/>
        </w:rPr>
        <w:t xml:space="preserve"> points out of 75 will be considered by the NTCA Investment Panel. If the combined value of projects meeting this threshold exceeds the funding available, the NTCA</w:t>
      </w:r>
      <w:r w:rsidRPr="00CE68F9">
        <w:rPr>
          <w:rFonts w:ascii="Arial" w:eastAsia="Batang" w:hAnsi="Arial" w:cs="Arial"/>
          <w:color w:val="000000"/>
          <w:sz w:val="24"/>
          <w:szCs w:val="24"/>
        </w:rPr>
        <w:t xml:space="preserve"> Investment Panel will have sole discretion to decide which proposals are invited to submit a Full Business Case. Acceptance of a project proposal to progress to full business case stage does not in any way indicate or constitute an offer of grant from NTCA. </w:t>
      </w:r>
    </w:p>
    <w:p w14:paraId="7D7B62E5" w14:textId="77777777" w:rsidR="000F4934" w:rsidRPr="00CE68F9" w:rsidRDefault="000F4934" w:rsidP="000F4934">
      <w:pPr>
        <w:autoSpaceDE w:val="0"/>
        <w:autoSpaceDN w:val="0"/>
        <w:adjustRightInd w:val="0"/>
        <w:spacing w:after="0" w:line="240" w:lineRule="auto"/>
        <w:jc w:val="both"/>
        <w:rPr>
          <w:rFonts w:ascii="Arial" w:eastAsia="Batang" w:hAnsi="Arial" w:cs="Arial"/>
          <w:color w:val="000000"/>
          <w:sz w:val="24"/>
          <w:szCs w:val="24"/>
        </w:rPr>
      </w:pPr>
    </w:p>
    <w:p w14:paraId="018DE69A" w14:textId="77777777" w:rsidR="000F4934" w:rsidRPr="00CE68F9" w:rsidRDefault="000F4934" w:rsidP="000F4934">
      <w:pPr>
        <w:autoSpaceDE w:val="0"/>
        <w:autoSpaceDN w:val="0"/>
        <w:adjustRightInd w:val="0"/>
        <w:spacing w:after="0" w:line="240" w:lineRule="auto"/>
        <w:jc w:val="both"/>
        <w:rPr>
          <w:rFonts w:ascii="Arial" w:eastAsia="Batang" w:hAnsi="Arial" w:cs="Arial"/>
          <w:color w:val="000000"/>
          <w:sz w:val="24"/>
          <w:szCs w:val="24"/>
        </w:rPr>
      </w:pPr>
      <w:r w:rsidRPr="00CE68F9">
        <w:rPr>
          <w:rFonts w:ascii="Arial" w:eastAsia="Batang" w:hAnsi="Arial" w:cs="Arial"/>
          <w:color w:val="000000"/>
          <w:sz w:val="24"/>
          <w:szCs w:val="24"/>
        </w:rPr>
        <w:t xml:space="preserve">Each Full Business Case submitted following a successful first stage Expression of Interest will be processed in line with the NTCA’s Assurance Framework and will be appraised against the HM Treasury ‘five case’ model and NTCA’s additional Inclusive Economy Case prior to being considered for approval by NTCA’s Technical Officers Group and Investment Panel and NTCA Cabinet. </w:t>
      </w:r>
    </w:p>
    <w:p w14:paraId="3BD45BB7" w14:textId="77777777" w:rsidR="000F4934" w:rsidRDefault="000F4934" w:rsidP="000F4934">
      <w:pPr>
        <w:spacing w:after="0" w:line="240" w:lineRule="auto"/>
        <w:contextualSpacing/>
        <w:jc w:val="both"/>
        <w:rPr>
          <w:rFonts w:ascii="Arial" w:eastAsia="Batang" w:hAnsi="Arial" w:cs="Arial"/>
          <w:sz w:val="24"/>
          <w:szCs w:val="24"/>
        </w:rPr>
      </w:pPr>
    </w:p>
    <w:p w14:paraId="5CCF570B" w14:textId="77777777" w:rsidR="000F4934" w:rsidRPr="00CE68F9" w:rsidRDefault="000F4934" w:rsidP="000F4934">
      <w:pPr>
        <w:autoSpaceDE w:val="0"/>
        <w:autoSpaceDN w:val="0"/>
        <w:adjustRightInd w:val="0"/>
        <w:spacing w:after="0" w:line="240" w:lineRule="auto"/>
        <w:jc w:val="both"/>
        <w:rPr>
          <w:rFonts w:ascii="Arial" w:eastAsia="Batang" w:hAnsi="Arial" w:cs="Arial"/>
          <w:color w:val="000000"/>
          <w:sz w:val="24"/>
          <w:szCs w:val="24"/>
        </w:rPr>
      </w:pPr>
      <w:r w:rsidRPr="00CE68F9">
        <w:rPr>
          <w:rFonts w:ascii="Arial" w:hAnsi="Arial" w:cs="Arial"/>
          <w:sz w:val="24"/>
          <w:szCs w:val="24"/>
        </w:rPr>
        <w:t xml:space="preserve">Projects which fail to secure support at the Full Business Case stage will be considered as a part of NTCA’s longer-term pipeline in preparation for other sources of funding. </w:t>
      </w:r>
    </w:p>
    <w:p w14:paraId="194B24F4" w14:textId="77777777" w:rsidR="000F4934" w:rsidRPr="00CE68F9" w:rsidRDefault="000F4934" w:rsidP="000F4934">
      <w:pPr>
        <w:autoSpaceDE w:val="0"/>
        <w:autoSpaceDN w:val="0"/>
        <w:adjustRightInd w:val="0"/>
        <w:spacing w:after="0" w:line="240" w:lineRule="auto"/>
        <w:jc w:val="both"/>
        <w:rPr>
          <w:rFonts w:ascii="Arial" w:eastAsia="Batang" w:hAnsi="Arial" w:cs="Arial"/>
          <w:color w:val="000000"/>
          <w:sz w:val="24"/>
          <w:szCs w:val="24"/>
        </w:rPr>
      </w:pPr>
    </w:p>
    <w:p w14:paraId="72D563F4" w14:textId="77777777" w:rsidR="000F4934" w:rsidRPr="00E25841" w:rsidRDefault="000F4934" w:rsidP="000F4934">
      <w:pPr>
        <w:spacing w:after="0" w:line="240" w:lineRule="auto"/>
        <w:jc w:val="both"/>
        <w:rPr>
          <w:rFonts w:ascii="Arial" w:eastAsia="Batang" w:hAnsi="Arial" w:cs="Arial"/>
          <w:sz w:val="24"/>
          <w:szCs w:val="24"/>
        </w:rPr>
      </w:pPr>
      <w:r w:rsidRPr="00E25841">
        <w:rPr>
          <w:rFonts w:ascii="Arial" w:eastAsia="Batang" w:hAnsi="Arial" w:cs="Arial"/>
          <w:sz w:val="24"/>
          <w:szCs w:val="24"/>
        </w:rPr>
        <w:t xml:space="preserve">NTCA may enter into dialogue with applicants and seek clarification at any point in the application process. This may result in revisions to propositions between the first stage expression of interest </w:t>
      </w:r>
      <w:r w:rsidRPr="00E25841">
        <w:rPr>
          <w:rFonts w:ascii="Arial" w:eastAsia="Batang" w:hAnsi="Arial" w:cs="Arial"/>
          <w:sz w:val="24"/>
          <w:szCs w:val="24"/>
        </w:rPr>
        <w:lastRenderedPageBreak/>
        <w:t xml:space="preserve">and the Full Application and potentially lead to proposals being changed, withdrawn, or combined with the of proposals submitted by other applicants in a new partnership arrangement. </w:t>
      </w:r>
    </w:p>
    <w:p w14:paraId="7F687422" w14:textId="77777777" w:rsidR="000F4934" w:rsidRPr="00CE68F9" w:rsidRDefault="000F4934" w:rsidP="000F4934">
      <w:pPr>
        <w:spacing w:after="0" w:line="240" w:lineRule="auto"/>
        <w:contextualSpacing/>
        <w:jc w:val="both"/>
        <w:rPr>
          <w:rFonts w:ascii="Arial" w:eastAsia="Batang" w:hAnsi="Arial" w:cs="Arial"/>
          <w:sz w:val="24"/>
          <w:szCs w:val="24"/>
        </w:rPr>
      </w:pPr>
    </w:p>
    <w:p w14:paraId="4B5FF000" w14:textId="77777777" w:rsidR="00CA6C6D" w:rsidRPr="00057DCD" w:rsidRDefault="00CA6C6D" w:rsidP="0096590B">
      <w:pPr>
        <w:pStyle w:val="Heading1"/>
        <w:numPr>
          <w:ilvl w:val="0"/>
          <w:numId w:val="12"/>
        </w:numPr>
        <w:spacing w:before="0" w:line="240" w:lineRule="auto"/>
        <w:ind w:left="567" w:hanging="567"/>
      </w:pPr>
      <w:bookmarkStart w:id="15" w:name="_Toc84864537"/>
      <w:bookmarkEnd w:id="14"/>
      <w:r w:rsidRPr="00057DCD">
        <w:t>Subsidy Control</w:t>
      </w:r>
      <w:bookmarkEnd w:id="15"/>
    </w:p>
    <w:p w14:paraId="3A870F02" w14:textId="77777777" w:rsidR="00CA6C6D" w:rsidRPr="00CE68F9" w:rsidRDefault="00CA6C6D" w:rsidP="00CA6C6D">
      <w:pPr>
        <w:autoSpaceDE w:val="0"/>
        <w:autoSpaceDN w:val="0"/>
        <w:adjustRightInd w:val="0"/>
        <w:spacing w:after="0" w:line="240" w:lineRule="auto"/>
        <w:jc w:val="both"/>
        <w:rPr>
          <w:rFonts w:ascii="Arial" w:eastAsia="Batang" w:hAnsi="Arial" w:cs="Arial"/>
          <w:sz w:val="24"/>
          <w:szCs w:val="24"/>
        </w:rPr>
      </w:pPr>
    </w:p>
    <w:p w14:paraId="6A57A5DA" w14:textId="77777777" w:rsidR="00CA6C6D" w:rsidRPr="0051750D" w:rsidRDefault="00CA6C6D" w:rsidP="00CA6C6D">
      <w:pPr>
        <w:spacing w:after="0" w:line="240" w:lineRule="auto"/>
        <w:contextualSpacing/>
        <w:rPr>
          <w:rFonts w:ascii="Arial" w:hAnsi="Arial" w:cs="Arial"/>
          <w:sz w:val="24"/>
          <w:szCs w:val="24"/>
        </w:rPr>
      </w:pPr>
      <w:r w:rsidRPr="0051750D">
        <w:rPr>
          <w:rFonts w:ascii="Arial" w:hAnsi="Arial" w:cs="Arial"/>
          <w:sz w:val="24"/>
          <w:szCs w:val="24"/>
        </w:rPr>
        <w:t>Following the UK’s departure from the European Union on 31st December 2020, a new subsidy control regime is now in place. As such, NTCA require all applicants for funding to seek advice setting out how projects are compliant with the new UK Subsidy regime. The application includes a specific section for applicants to respond</w:t>
      </w:r>
      <w:r>
        <w:rPr>
          <w:rFonts w:ascii="Arial" w:hAnsi="Arial" w:cs="Arial"/>
          <w:sz w:val="24"/>
          <w:szCs w:val="24"/>
        </w:rPr>
        <w:t>. T</w:t>
      </w:r>
      <w:r w:rsidRPr="0051750D">
        <w:rPr>
          <w:rFonts w:ascii="Arial" w:hAnsi="Arial" w:cs="Arial"/>
          <w:sz w:val="24"/>
          <w:szCs w:val="24"/>
        </w:rPr>
        <w:t xml:space="preserve">his is a requirement under the new regime, as set out in the BEIS Technical Guidance (which can be accessed here: </w:t>
      </w:r>
      <w:hyperlink r:id="rId22" w:history="1">
        <w:r w:rsidRPr="005941DC">
          <w:rPr>
            <w:rStyle w:val="Hyperlink"/>
            <w:rFonts w:ascii="Arial" w:hAnsi="Arial" w:cs="Arial"/>
            <w:sz w:val="24"/>
            <w:szCs w:val="24"/>
          </w:rPr>
          <w:t>https://www.gov.uk/government/publications/complying-with-the-uks-international-obligations-on-subsidy-control-guidance-for-public-authorities/technical-guidance-on-the-uks-international-subsidy-control-commitments-from-1-january-2021</w:t>
        </w:r>
      </w:hyperlink>
      <w:r>
        <w:rPr>
          <w:rFonts w:ascii="Arial" w:hAnsi="Arial" w:cs="Arial"/>
          <w:sz w:val="24"/>
          <w:szCs w:val="24"/>
        </w:rPr>
        <w:t>).</w:t>
      </w:r>
    </w:p>
    <w:p w14:paraId="3F828C23" w14:textId="77777777" w:rsidR="00CA6C6D" w:rsidRDefault="00CA6C6D" w:rsidP="00CA6C6D">
      <w:pPr>
        <w:spacing w:after="0" w:line="240" w:lineRule="auto"/>
        <w:contextualSpacing/>
        <w:rPr>
          <w:rFonts w:ascii="Arial" w:hAnsi="Arial" w:cs="Arial"/>
          <w:sz w:val="24"/>
          <w:szCs w:val="24"/>
        </w:rPr>
      </w:pPr>
    </w:p>
    <w:p w14:paraId="0E4702CB" w14:textId="77777777" w:rsidR="00CA6C6D" w:rsidRPr="0051750D" w:rsidRDefault="00CA6C6D" w:rsidP="00CA6C6D">
      <w:pPr>
        <w:spacing w:after="0" w:line="240" w:lineRule="auto"/>
        <w:contextualSpacing/>
        <w:rPr>
          <w:rFonts w:ascii="Arial" w:hAnsi="Arial" w:cs="Arial"/>
          <w:sz w:val="24"/>
          <w:szCs w:val="24"/>
        </w:rPr>
      </w:pPr>
      <w:r w:rsidRPr="0051750D">
        <w:rPr>
          <w:rFonts w:ascii="Arial" w:hAnsi="Arial" w:cs="Arial"/>
          <w:sz w:val="24"/>
          <w:szCs w:val="24"/>
        </w:rPr>
        <w:t>Please note the advice should cover both receipt of the Funding from NTCA and the subsequent transfer of that Funding to third parties.</w:t>
      </w:r>
    </w:p>
    <w:p w14:paraId="5542E4AF" w14:textId="77777777" w:rsidR="00CA6C6D" w:rsidRDefault="00CA6C6D" w:rsidP="00CA6C6D">
      <w:pPr>
        <w:spacing w:after="0" w:line="240" w:lineRule="auto"/>
        <w:contextualSpacing/>
        <w:rPr>
          <w:rFonts w:ascii="Arial" w:hAnsi="Arial" w:cs="Arial"/>
          <w:sz w:val="24"/>
          <w:szCs w:val="24"/>
        </w:rPr>
      </w:pPr>
    </w:p>
    <w:p w14:paraId="024BFD99" w14:textId="0325A6A3" w:rsidR="00CA6C6D" w:rsidRDefault="00CA6C6D" w:rsidP="00CA6C6D">
      <w:pPr>
        <w:spacing w:after="0" w:line="240" w:lineRule="auto"/>
        <w:contextualSpacing/>
        <w:rPr>
          <w:rFonts w:ascii="Arial" w:hAnsi="Arial" w:cs="Arial"/>
          <w:sz w:val="24"/>
          <w:szCs w:val="24"/>
        </w:rPr>
      </w:pPr>
      <w:r w:rsidRPr="0051750D">
        <w:rPr>
          <w:rFonts w:ascii="Arial" w:hAnsi="Arial" w:cs="Arial"/>
          <w:sz w:val="24"/>
          <w:szCs w:val="24"/>
        </w:rPr>
        <w:t>To comply with new subsidy control regulations, all awards that are considered ‘subsidies’, and with a value of over £300,000, will be published on the new BEIS transparency database. All awards will be monitored for their ongoing compliance with subsidy control rules.</w:t>
      </w:r>
    </w:p>
    <w:p w14:paraId="567672E3" w14:textId="05184441" w:rsidR="00B24804" w:rsidRDefault="00B24804" w:rsidP="00CA6C6D">
      <w:pPr>
        <w:spacing w:after="0" w:line="240" w:lineRule="auto"/>
        <w:contextualSpacing/>
        <w:rPr>
          <w:rFonts w:ascii="Arial" w:hAnsi="Arial" w:cs="Arial"/>
          <w:sz w:val="24"/>
          <w:szCs w:val="24"/>
        </w:rPr>
      </w:pPr>
    </w:p>
    <w:p w14:paraId="68C6F0BD" w14:textId="77777777" w:rsidR="00CA6C6D" w:rsidRPr="00CE68F9" w:rsidRDefault="00CA6C6D" w:rsidP="0096590B">
      <w:pPr>
        <w:pStyle w:val="Heading1"/>
        <w:numPr>
          <w:ilvl w:val="0"/>
          <w:numId w:val="12"/>
        </w:numPr>
        <w:spacing w:before="0" w:line="240" w:lineRule="auto"/>
        <w:ind w:left="567" w:hanging="567"/>
      </w:pPr>
      <w:bookmarkStart w:id="16" w:name="_Toc84864538"/>
      <w:r w:rsidRPr="00CE68F9">
        <w:t>Other information</w:t>
      </w:r>
      <w:bookmarkEnd w:id="16"/>
      <w:r w:rsidRPr="00CE68F9">
        <w:t xml:space="preserve"> </w:t>
      </w:r>
    </w:p>
    <w:p w14:paraId="330E63B2" w14:textId="77777777" w:rsidR="00CA6C6D" w:rsidRPr="00CE68F9" w:rsidRDefault="00CA6C6D" w:rsidP="00057DCD">
      <w:pPr>
        <w:spacing w:after="0" w:line="240" w:lineRule="auto"/>
        <w:ind w:left="360"/>
        <w:contextualSpacing/>
        <w:jc w:val="both"/>
        <w:rPr>
          <w:rFonts w:ascii="Arial" w:eastAsia="Times New Roman" w:hAnsi="Arial" w:cs="Arial"/>
          <w:b/>
          <w:bCs/>
          <w:sz w:val="24"/>
          <w:szCs w:val="24"/>
        </w:rPr>
      </w:pPr>
    </w:p>
    <w:p w14:paraId="4A135FC2" w14:textId="18ADE68D" w:rsidR="00CA6C6D" w:rsidRDefault="00CA6C6D" w:rsidP="00057DCD">
      <w:pPr>
        <w:tabs>
          <w:tab w:val="left" w:pos="2703"/>
        </w:tabs>
        <w:spacing w:after="0" w:line="240" w:lineRule="auto"/>
        <w:rPr>
          <w:rFonts w:ascii="Arial" w:eastAsia="Times New Roman" w:hAnsi="Arial" w:cs="Arial"/>
          <w:b/>
          <w:bCs/>
          <w:sz w:val="24"/>
          <w:szCs w:val="24"/>
          <w:lang w:eastAsia="en-GB"/>
        </w:rPr>
      </w:pPr>
      <w:r w:rsidRPr="00CE68F9">
        <w:rPr>
          <w:rFonts w:ascii="Arial" w:eastAsia="Times New Roman" w:hAnsi="Arial" w:cs="Arial"/>
          <w:b/>
          <w:bCs/>
          <w:sz w:val="24"/>
          <w:szCs w:val="24"/>
          <w:lang w:eastAsia="en-GB"/>
        </w:rPr>
        <w:t>Fraud, Liability and Payment Terms</w:t>
      </w:r>
    </w:p>
    <w:p w14:paraId="62725C07" w14:textId="77777777" w:rsidR="00057DCD" w:rsidRPr="00CE68F9" w:rsidRDefault="00057DCD" w:rsidP="00057DCD">
      <w:pPr>
        <w:tabs>
          <w:tab w:val="left" w:pos="2703"/>
        </w:tabs>
        <w:spacing w:after="0" w:line="240" w:lineRule="auto"/>
        <w:rPr>
          <w:rFonts w:ascii="Arial" w:eastAsia="Times New Roman" w:hAnsi="Arial" w:cs="Arial"/>
          <w:b/>
          <w:bCs/>
          <w:sz w:val="24"/>
          <w:szCs w:val="24"/>
          <w:lang w:eastAsia="en-GB"/>
        </w:rPr>
      </w:pPr>
    </w:p>
    <w:p w14:paraId="644D62E0" w14:textId="2C715880" w:rsidR="00CA6C6D" w:rsidRDefault="00704198" w:rsidP="00057DCD">
      <w:pPr>
        <w:spacing w:after="0" w:line="240" w:lineRule="auto"/>
        <w:rPr>
          <w:rFonts w:ascii="Arial" w:eastAsia="Batang" w:hAnsi="Arial" w:cs="Arial"/>
          <w:sz w:val="24"/>
          <w:szCs w:val="24"/>
        </w:rPr>
      </w:pPr>
      <w:r>
        <w:rPr>
          <w:rFonts w:ascii="Arial" w:eastAsia="Batang" w:hAnsi="Arial" w:cs="Arial"/>
          <w:sz w:val="24"/>
          <w:szCs w:val="24"/>
        </w:rPr>
        <w:t xml:space="preserve">NTCA </w:t>
      </w:r>
      <w:r w:rsidR="00CA6C6D" w:rsidRPr="00CE68F9">
        <w:rPr>
          <w:rFonts w:ascii="Arial" w:eastAsia="Batang" w:hAnsi="Arial" w:cs="Arial"/>
          <w:sz w:val="24"/>
          <w:szCs w:val="24"/>
        </w:rPr>
        <w:t xml:space="preserve">will take swift action against any recipients who have deliberately manipulated records or have committed fraud. Any beneficiaries caught falsifying their records to gain grant funding will face prosecution and any funding or grants paid in error will be subject to claw back. </w:t>
      </w:r>
    </w:p>
    <w:p w14:paraId="0E961C14" w14:textId="77777777" w:rsidR="00CA6C6D" w:rsidRPr="00CE68F9" w:rsidRDefault="00CA6C6D" w:rsidP="00057DCD">
      <w:pPr>
        <w:spacing w:after="0" w:line="240" w:lineRule="auto"/>
        <w:rPr>
          <w:rFonts w:ascii="Arial" w:eastAsia="Batang" w:hAnsi="Arial" w:cs="Arial"/>
          <w:sz w:val="24"/>
          <w:szCs w:val="24"/>
        </w:rPr>
      </w:pPr>
    </w:p>
    <w:p w14:paraId="07D71D92" w14:textId="2D6E9A01" w:rsidR="00CA6C6D" w:rsidRDefault="00704198" w:rsidP="00057DCD">
      <w:pPr>
        <w:spacing w:after="0" w:line="240" w:lineRule="auto"/>
        <w:rPr>
          <w:rFonts w:ascii="Arial" w:eastAsia="Batang" w:hAnsi="Arial" w:cs="Arial"/>
          <w:sz w:val="24"/>
          <w:szCs w:val="24"/>
        </w:rPr>
      </w:pPr>
      <w:r>
        <w:rPr>
          <w:rFonts w:ascii="Arial" w:eastAsia="Batang" w:hAnsi="Arial" w:cs="Arial"/>
          <w:sz w:val="24"/>
          <w:szCs w:val="24"/>
        </w:rPr>
        <w:t xml:space="preserve">NTCA </w:t>
      </w:r>
      <w:r w:rsidR="00CA6C6D" w:rsidRPr="00CE68F9">
        <w:rPr>
          <w:rFonts w:ascii="Arial" w:eastAsia="Batang" w:hAnsi="Arial" w:cs="Arial"/>
          <w:sz w:val="24"/>
          <w:szCs w:val="24"/>
        </w:rPr>
        <w:t xml:space="preserve">does not accept any liability for any issues that may arise for applicants under this scheme, whether they are successful or not. </w:t>
      </w:r>
    </w:p>
    <w:p w14:paraId="716BD2B0" w14:textId="77777777" w:rsidR="00CA6C6D" w:rsidRPr="00CE68F9" w:rsidRDefault="00CA6C6D" w:rsidP="00057DCD">
      <w:pPr>
        <w:spacing w:after="0" w:line="240" w:lineRule="auto"/>
        <w:rPr>
          <w:rFonts w:ascii="Arial" w:eastAsia="Batang" w:hAnsi="Arial" w:cs="Arial"/>
          <w:sz w:val="24"/>
          <w:szCs w:val="24"/>
        </w:rPr>
      </w:pPr>
    </w:p>
    <w:p w14:paraId="6296169F" w14:textId="77777777" w:rsidR="00CA6C6D" w:rsidRPr="00CE68F9" w:rsidRDefault="00CA6C6D" w:rsidP="00057DCD">
      <w:pPr>
        <w:spacing w:after="0" w:line="240" w:lineRule="auto"/>
        <w:rPr>
          <w:rFonts w:ascii="Arial" w:eastAsia="Batang" w:hAnsi="Arial" w:cs="Arial"/>
          <w:sz w:val="24"/>
          <w:szCs w:val="24"/>
        </w:rPr>
      </w:pPr>
      <w:r w:rsidRPr="00CE68F9">
        <w:rPr>
          <w:rFonts w:ascii="Arial" w:eastAsia="Batang" w:hAnsi="Arial" w:cs="Arial"/>
          <w:sz w:val="24"/>
          <w:szCs w:val="24"/>
        </w:rPr>
        <w:t>Following a grant award, the applicant will be required to submit claims to draw down the grant. Only claims which can demonstrate evidence of expenditure will be eligible for payment. Payments will be made directly to the applicant’s bank account by electronic transfer, normally within 5 working days of a claim being accepted. Grant awards will be subject to the availability of funds. There will be no appeals process following determination. Beneficiaries will receive written confirmation stating that by accepting the grant payment, they confirm that they are eligible for the grant scheme, and that any payments accepted will be subject to state aid requirements.</w:t>
      </w:r>
    </w:p>
    <w:p w14:paraId="520C3FE6" w14:textId="77777777" w:rsidR="00EF5127" w:rsidRDefault="00EF5127" w:rsidP="00CA6C6D">
      <w:pPr>
        <w:spacing w:after="0" w:line="240" w:lineRule="auto"/>
        <w:jc w:val="both"/>
        <w:rPr>
          <w:rFonts w:ascii="Arial" w:eastAsia="Times New Roman" w:hAnsi="Arial" w:cs="Arial"/>
          <w:b/>
          <w:bCs/>
          <w:sz w:val="24"/>
          <w:szCs w:val="24"/>
          <w:lang w:eastAsia="en-GB"/>
        </w:rPr>
      </w:pPr>
    </w:p>
    <w:p w14:paraId="25D474AF" w14:textId="6E962A66" w:rsidR="00EF5127" w:rsidRDefault="001B5CAB" w:rsidP="00A71F7B">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Value for Money</w:t>
      </w:r>
    </w:p>
    <w:p w14:paraId="5D7FBB98" w14:textId="099BFF20" w:rsidR="00EF5127" w:rsidRDefault="00EF5127" w:rsidP="00A71F7B">
      <w:pPr>
        <w:spacing w:after="0" w:line="240" w:lineRule="auto"/>
        <w:jc w:val="both"/>
        <w:rPr>
          <w:rFonts w:ascii="Arial" w:eastAsia="Times New Roman" w:hAnsi="Arial" w:cs="Arial"/>
          <w:b/>
          <w:bCs/>
          <w:sz w:val="24"/>
          <w:szCs w:val="24"/>
          <w:lang w:eastAsia="en-GB"/>
        </w:rPr>
      </w:pPr>
    </w:p>
    <w:p w14:paraId="3ABC127F" w14:textId="77777777" w:rsidR="002E3AA1" w:rsidRPr="002E3AA1" w:rsidRDefault="002E3AA1" w:rsidP="002E3AA1">
      <w:pPr>
        <w:rPr>
          <w:rFonts w:ascii="Arial" w:eastAsia="Batang" w:hAnsi="Arial" w:cs="Arial"/>
          <w:b/>
          <w:bCs/>
          <w:sz w:val="24"/>
          <w:szCs w:val="24"/>
        </w:rPr>
      </w:pPr>
      <w:r w:rsidRPr="002E3AA1">
        <w:rPr>
          <w:rFonts w:ascii="Arial" w:eastAsia="Batang" w:hAnsi="Arial" w:cs="Arial"/>
          <w:b/>
          <w:bCs/>
          <w:sz w:val="24"/>
          <w:szCs w:val="24"/>
        </w:rPr>
        <w:t>Value for Money Benchmarks</w:t>
      </w:r>
    </w:p>
    <w:p w14:paraId="5C1E6ADA" w14:textId="77777777" w:rsidR="002E3AA1" w:rsidRPr="002E3AA1" w:rsidRDefault="002E3AA1" w:rsidP="002E3AA1">
      <w:pPr>
        <w:spacing w:after="0" w:line="216" w:lineRule="auto"/>
        <w:contextualSpacing/>
        <w:rPr>
          <w:rFonts w:ascii="Arial" w:eastAsia="+mn-ea" w:hAnsi="Arial" w:cs="Arial"/>
          <w:color w:val="000000"/>
          <w:kern w:val="24"/>
          <w:sz w:val="24"/>
          <w:szCs w:val="24"/>
          <w:lang w:eastAsia="en-GB"/>
        </w:rPr>
      </w:pPr>
      <w:r w:rsidRPr="002E3AA1">
        <w:rPr>
          <w:rFonts w:ascii="Arial" w:eastAsia="+mn-ea" w:hAnsi="Arial" w:cs="Arial"/>
          <w:color w:val="000000"/>
          <w:kern w:val="24"/>
          <w:sz w:val="24"/>
          <w:szCs w:val="24"/>
          <w:lang w:eastAsia="en-GB"/>
        </w:rPr>
        <w:t>The NTCA Devolution deal sets out £600m of investment over 30 years to deliver:</w:t>
      </w:r>
    </w:p>
    <w:p w14:paraId="15F6096F" w14:textId="77777777" w:rsidR="002E3AA1" w:rsidRPr="002E3AA1" w:rsidRDefault="002E3AA1" w:rsidP="002E3AA1">
      <w:pPr>
        <w:spacing w:after="0" w:line="216" w:lineRule="auto"/>
        <w:contextualSpacing/>
        <w:rPr>
          <w:rFonts w:ascii="Arial" w:eastAsia="Times New Roman" w:hAnsi="Arial" w:cs="Arial"/>
          <w:sz w:val="24"/>
          <w:szCs w:val="24"/>
          <w:lang w:eastAsia="en-GB"/>
        </w:rPr>
      </w:pPr>
    </w:p>
    <w:p w14:paraId="1AD4B1CE" w14:textId="77777777" w:rsidR="002E3AA1" w:rsidRPr="002E3AA1" w:rsidRDefault="002E3AA1" w:rsidP="002E3AA1">
      <w:pPr>
        <w:pStyle w:val="ListParagraph"/>
        <w:numPr>
          <w:ilvl w:val="0"/>
          <w:numId w:val="6"/>
        </w:numPr>
        <w:spacing w:after="0" w:line="216" w:lineRule="auto"/>
        <w:rPr>
          <w:rFonts w:ascii="Arial" w:eastAsia="Times New Roman" w:hAnsi="Arial" w:cs="Arial"/>
          <w:sz w:val="24"/>
          <w:szCs w:val="24"/>
          <w:lang w:eastAsia="en-GB"/>
        </w:rPr>
      </w:pPr>
      <w:r w:rsidRPr="002E3AA1">
        <w:rPr>
          <w:rFonts w:ascii="Arial" w:eastAsia="+mn-ea" w:hAnsi="Arial" w:cs="Arial"/>
          <w:color w:val="000000"/>
          <w:kern w:val="24"/>
          <w:sz w:val="24"/>
          <w:szCs w:val="24"/>
          <w:lang w:eastAsia="en-GB"/>
        </w:rPr>
        <w:t xml:space="preserve">£2.1bn private sector leverage </w:t>
      </w:r>
    </w:p>
    <w:p w14:paraId="6CB5F470" w14:textId="77777777" w:rsidR="002E3AA1" w:rsidRPr="002E3AA1" w:rsidRDefault="002E3AA1" w:rsidP="002E3AA1">
      <w:pPr>
        <w:pStyle w:val="ListParagraph"/>
        <w:numPr>
          <w:ilvl w:val="0"/>
          <w:numId w:val="6"/>
        </w:numPr>
        <w:spacing w:after="0" w:line="216" w:lineRule="auto"/>
        <w:rPr>
          <w:rFonts w:ascii="Arial" w:eastAsia="Times New Roman" w:hAnsi="Arial" w:cs="Arial"/>
          <w:sz w:val="24"/>
          <w:szCs w:val="24"/>
          <w:lang w:eastAsia="en-GB"/>
        </w:rPr>
      </w:pPr>
      <w:r w:rsidRPr="002E3AA1">
        <w:rPr>
          <w:rFonts w:ascii="Arial" w:eastAsia="+mn-ea" w:hAnsi="Arial" w:cs="Arial"/>
          <w:color w:val="000000"/>
          <w:kern w:val="24"/>
          <w:sz w:val="24"/>
          <w:szCs w:val="24"/>
          <w:lang w:eastAsia="en-GB"/>
        </w:rPr>
        <w:t xml:space="preserve">£1.1bn GVA increase </w:t>
      </w:r>
    </w:p>
    <w:p w14:paraId="1B6F6D44" w14:textId="77777777" w:rsidR="002E3AA1" w:rsidRPr="002E3AA1" w:rsidRDefault="002E3AA1" w:rsidP="002E3AA1">
      <w:pPr>
        <w:pStyle w:val="ListParagraph"/>
        <w:numPr>
          <w:ilvl w:val="0"/>
          <w:numId w:val="6"/>
        </w:numPr>
        <w:spacing w:after="0" w:line="216" w:lineRule="auto"/>
        <w:rPr>
          <w:rFonts w:ascii="Arial" w:eastAsia="Times New Roman" w:hAnsi="Arial" w:cs="Arial"/>
          <w:sz w:val="24"/>
          <w:szCs w:val="24"/>
          <w:lang w:eastAsia="en-GB"/>
        </w:rPr>
      </w:pPr>
      <w:r w:rsidRPr="002E3AA1">
        <w:rPr>
          <w:rFonts w:ascii="Arial" w:eastAsia="+mn-ea" w:hAnsi="Arial" w:cs="Arial"/>
          <w:color w:val="000000"/>
          <w:kern w:val="24"/>
          <w:sz w:val="24"/>
          <w:szCs w:val="24"/>
          <w:lang w:eastAsia="en-GB"/>
        </w:rPr>
        <w:t>10,000 new jobs over 30 years</w:t>
      </w:r>
    </w:p>
    <w:p w14:paraId="1CBF97DB" w14:textId="77777777" w:rsidR="002E3AA1" w:rsidRDefault="002E3AA1" w:rsidP="002E3AA1">
      <w:pPr>
        <w:spacing w:after="0" w:line="216" w:lineRule="auto"/>
        <w:rPr>
          <w:rFonts w:ascii="Arial" w:eastAsia="Times New Roman" w:hAnsi="Arial" w:cs="Arial"/>
          <w:lang w:eastAsia="en-GB"/>
        </w:rPr>
      </w:pPr>
    </w:p>
    <w:p w14:paraId="2F9E3DD4" w14:textId="77777777" w:rsidR="005765CA" w:rsidRDefault="005765CA" w:rsidP="002E3AA1">
      <w:pPr>
        <w:spacing w:after="0" w:line="216" w:lineRule="auto"/>
        <w:rPr>
          <w:rFonts w:ascii="Arial" w:eastAsia="Times New Roman" w:hAnsi="Arial" w:cs="Arial"/>
          <w:lang w:eastAsia="en-GB"/>
        </w:rPr>
      </w:pPr>
    </w:p>
    <w:p w14:paraId="6CD60D11" w14:textId="32C0B156" w:rsidR="002E3AA1" w:rsidRDefault="002E3AA1" w:rsidP="002E3AA1">
      <w:pPr>
        <w:spacing w:after="0" w:line="216" w:lineRule="auto"/>
        <w:rPr>
          <w:rFonts w:ascii="Arial" w:eastAsia="Times New Roman" w:hAnsi="Arial" w:cs="Arial"/>
          <w:sz w:val="24"/>
          <w:szCs w:val="24"/>
          <w:lang w:eastAsia="en-GB"/>
        </w:rPr>
      </w:pPr>
      <w:r w:rsidRPr="002E3AA1">
        <w:rPr>
          <w:rFonts w:ascii="Arial" w:eastAsia="Times New Roman" w:hAnsi="Arial" w:cs="Arial"/>
          <w:sz w:val="24"/>
          <w:szCs w:val="24"/>
          <w:lang w:eastAsia="en-GB"/>
        </w:rPr>
        <w:t xml:space="preserve">Research commissioned by the NTCA provided some broad parameters for unit costs based on the available evidence. </w:t>
      </w:r>
    </w:p>
    <w:p w14:paraId="255FEC43" w14:textId="77777777" w:rsidR="005765CA" w:rsidRPr="002E3AA1" w:rsidRDefault="005765CA" w:rsidP="002E3AA1">
      <w:pPr>
        <w:spacing w:after="0" w:line="216" w:lineRule="auto"/>
        <w:rPr>
          <w:rFonts w:ascii="Arial" w:eastAsia="Times New Roman" w:hAnsi="Arial" w:cs="Arial"/>
          <w:sz w:val="24"/>
          <w:szCs w:val="24"/>
          <w:lang w:eastAsia="en-GB"/>
        </w:rPr>
      </w:pPr>
    </w:p>
    <w:p w14:paraId="6AC025C2" w14:textId="1CF81D4A" w:rsidR="002E3AA1" w:rsidRPr="002E3AA1" w:rsidRDefault="002E3AA1" w:rsidP="002E3AA1">
      <w:pPr>
        <w:spacing w:after="0" w:line="216" w:lineRule="auto"/>
        <w:rPr>
          <w:rFonts w:ascii="Arial" w:eastAsia="Times New Roman" w:hAnsi="Arial" w:cs="Arial"/>
          <w:sz w:val="24"/>
          <w:szCs w:val="24"/>
          <w:lang w:eastAsia="en-GB"/>
        </w:rPr>
      </w:pPr>
      <w:r w:rsidRPr="00743AAC">
        <w:rPr>
          <w:rFonts w:ascii="Arial" w:eastAsia="Times New Roman" w:hAnsi="Arial" w:cs="Arial"/>
          <w:noProof/>
          <w:lang w:eastAsia="en-GB"/>
        </w:rPr>
        <w:lastRenderedPageBreak/>
        <w:drawing>
          <wp:anchor distT="0" distB="0" distL="114300" distR="114300" simplePos="0" relativeHeight="251665408" behindDoc="0" locked="0" layoutInCell="1" allowOverlap="1" wp14:anchorId="30418688" wp14:editId="75886484">
            <wp:simplePos x="0" y="0"/>
            <wp:positionH relativeFrom="margin">
              <wp:align>left</wp:align>
            </wp:positionH>
            <wp:positionV relativeFrom="paragraph">
              <wp:posOffset>157977</wp:posOffset>
            </wp:positionV>
            <wp:extent cx="6585498" cy="1948070"/>
            <wp:effectExtent l="0" t="0" r="6350" b="0"/>
            <wp:wrapNone/>
            <wp:docPr id="4" name="table">
              <a:extLst xmlns:a="http://schemas.openxmlformats.org/drawingml/2006/main">
                <a:ext uri="{FF2B5EF4-FFF2-40B4-BE49-F238E27FC236}">
                  <a16:creationId xmlns:a16="http://schemas.microsoft.com/office/drawing/2014/main" id="{44FF92C1-4D85-4A9E-B949-6C9BFA1BD5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44FF92C1-4D85-4A9E-B949-6C9BFA1BD523}"/>
                        </a:ext>
                      </a:extLst>
                    </pic:cNvPr>
                    <pic:cNvPicPr>
                      <a:picLocks noChangeAspect="1"/>
                    </pic:cNvPicPr>
                  </pic:nvPicPr>
                  <pic:blipFill>
                    <a:blip r:embed="rId23"/>
                    <a:stretch>
                      <a:fillRect/>
                    </a:stretch>
                  </pic:blipFill>
                  <pic:spPr>
                    <a:xfrm>
                      <a:off x="0" y="0"/>
                      <a:ext cx="6585498" cy="1948070"/>
                    </a:xfrm>
                    <a:prstGeom prst="rect">
                      <a:avLst/>
                    </a:prstGeom>
                  </pic:spPr>
                </pic:pic>
              </a:graphicData>
            </a:graphic>
            <wp14:sizeRelH relativeFrom="margin">
              <wp14:pctWidth>0</wp14:pctWidth>
            </wp14:sizeRelH>
            <wp14:sizeRelV relativeFrom="margin">
              <wp14:pctHeight>0</wp14:pctHeight>
            </wp14:sizeRelV>
          </wp:anchor>
        </w:drawing>
      </w:r>
    </w:p>
    <w:p w14:paraId="6875628F" w14:textId="19F311A1" w:rsidR="002E3AA1" w:rsidRDefault="002E3AA1" w:rsidP="002E3AA1">
      <w:pPr>
        <w:spacing w:after="0" w:line="216" w:lineRule="auto"/>
        <w:rPr>
          <w:rFonts w:ascii="Arial" w:eastAsia="Times New Roman" w:hAnsi="Arial" w:cs="Arial"/>
          <w:lang w:eastAsia="en-GB"/>
        </w:rPr>
      </w:pPr>
      <w:r>
        <w:rPr>
          <w:rFonts w:ascii="Arial" w:eastAsia="Times New Roman" w:hAnsi="Arial" w:cs="Arial"/>
          <w:lang w:eastAsia="en-GB"/>
        </w:rPr>
        <w:t xml:space="preserve"> </w:t>
      </w:r>
    </w:p>
    <w:p w14:paraId="7A52F50B" w14:textId="77777777" w:rsidR="002E3AA1" w:rsidRPr="00743AAC" w:rsidRDefault="002E3AA1" w:rsidP="002E3AA1">
      <w:pPr>
        <w:rPr>
          <w:rFonts w:ascii="Arial" w:eastAsia="Times New Roman" w:hAnsi="Arial" w:cs="Arial"/>
          <w:lang w:eastAsia="en-GB"/>
        </w:rPr>
      </w:pPr>
    </w:p>
    <w:p w14:paraId="5B8F92D1" w14:textId="77777777" w:rsidR="002E3AA1" w:rsidRPr="00743AAC" w:rsidRDefault="002E3AA1" w:rsidP="002E3AA1">
      <w:pPr>
        <w:rPr>
          <w:rFonts w:ascii="Arial" w:eastAsia="Times New Roman" w:hAnsi="Arial" w:cs="Arial"/>
          <w:lang w:eastAsia="en-GB"/>
        </w:rPr>
      </w:pPr>
    </w:p>
    <w:p w14:paraId="2E004474" w14:textId="77777777" w:rsidR="002E3AA1" w:rsidRPr="00743AAC" w:rsidRDefault="002E3AA1" w:rsidP="002E3AA1">
      <w:pPr>
        <w:rPr>
          <w:rFonts w:ascii="Arial" w:eastAsia="Times New Roman" w:hAnsi="Arial" w:cs="Arial"/>
          <w:lang w:eastAsia="en-GB"/>
        </w:rPr>
      </w:pPr>
    </w:p>
    <w:p w14:paraId="5B4ED887" w14:textId="77777777" w:rsidR="002E3AA1" w:rsidRPr="00743AAC" w:rsidRDefault="002E3AA1" w:rsidP="002E3AA1">
      <w:pPr>
        <w:rPr>
          <w:rFonts w:ascii="Arial" w:eastAsia="Times New Roman" w:hAnsi="Arial" w:cs="Arial"/>
          <w:lang w:eastAsia="en-GB"/>
        </w:rPr>
      </w:pPr>
    </w:p>
    <w:p w14:paraId="7AD58A55" w14:textId="77777777" w:rsidR="002E3AA1" w:rsidRPr="00743AAC" w:rsidRDefault="002E3AA1" w:rsidP="002E3AA1">
      <w:pPr>
        <w:rPr>
          <w:rFonts w:ascii="Arial" w:eastAsia="Times New Roman" w:hAnsi="Arial" w:cs="Arial"/>
          <w:lang w:eastAsia="en-GB"/>
        </w:rPr>
      </w:pPr>
    </w:p>
    <w:p w14:paraId="6D28D02B" w14:textId="77777777" w:rsidR="002E3AA1" w:rsidRDefault="002E3AA1" w:rsidP="002E3AA1">
      <w:pPr>
        <w:rPr>
          <w:rFonts w:ascii="Arial" w:eastAsia="Times New Roman" w:hAnsi="Arial" w:cs="Arial"/>
          <w:lang w:eastAsia="en-GB"/>
        </w:rPr>
      </w:pPr>
    </w:p>
    <w:p w14:paraId="622DA38B" w14:textId="77777777" w:rsidR="002E3AA1" w:rsidRDefault="002E3AA1" w:rsidP="002E3AA1">
      <w:pPr>
        <w:rPr>
          <w:rFonts w:ascii="Arial" w:hAnsi="Arial" w:cs="Arial"/>
          <w:color w:val="000000" w:themeColor="text1"/>
          <w:kern w:val="24"/>
        </w:rPr>
      </w:pPr>
    </w:p>
    <w:p w14:paraId="51C6F409" w14:textId="0834408A" w:rsidR="002E3AA1" w:rsidRPr="00911553" w:rsidRDefault="002E3AA1" w:rsidP="002E3AA1">
      <w:pPr>
        <w:rPr>
          <w:rFonts w:ascii="Arial" w:hAnsi="Arial" w:cs="Arial"/>
          <w:color w:val="000000" w:themeColor="text1"/>
          <w:kern w:val="24"/>
        </w:rPr>
      </w:pPr>
      <w:r w:rsidRPr="00911553">
        <w:rPr>
          <w:rFonts w:ascii="Arial" w:hAnsi="Arial" w:cs="Arial"/>
          <w:color w:val="000000" w:themeColor="text1"/>
          <w:kern w:val="24"/>
        </w:rPr>
        <w:t xml:space="preserve">The values in the above table are </w:t>
      </w:r>
      <w:r>
        <w:rPr>
          <w:rFonts w:ascii="Arial" w:hAnsi="Arial" w:cs="Arial"/>
          <w:color w:val="000000" w:themeColor="text1"/>
          <w:kern w:val="24"/>
        </w:rPr>
        <w:t>derived from</w:t>
      </w:r>
      <w:r w:rsidRPr="00911553">
        <w:rPr>
          <w:rFonts w:ascii="Arial" w:hAnsi="Arial" w:cs="Arial"/>
          <w:color w:val="000000" w:themeColor="text1"/>
          <w:kern w:val="24"/>
        </w:rPr>
        <w:t xml:space="preserve"> a range of sources including </w:t>
      </w:r>
      <w:r>
        <w:rPr>
          <w:rFonts w:ascii="Arial" w:hAnsi="Arial" w:cs="Arial"/>
          <w:color w:val="000000" w:themeColor="text1"/>
          <w:kern w:val="24"/>
        </w:rPr>
        <w:t xml:space="preserve">previous </w:t>
      </w:r>
      <w:r w:rsidRPr="00911553">
        <w:rPr>
          <w:rFonts w:ascii="Arial" w:hAnsi="Arial" w:cs="Arial"/>
          <w:color w:val="000000" w:themeColor="text1"/>
          <w:kern w:val="24"/>
        </w:rPr>
        <w:t>evaluations by the Homes and Communities Agency</w:t>
      </w:r>
      <w:r>
        <w:rPr>
          <w:rFonts w:ascii="Arial" w:hAnsi="Arial" w:cs="Arial"/>
          <w:color w:val="000000" w:themeColor="text1"/>
          <w:kern w:val="24"/>
        </w:rPr>
        <w:t>,</w:t>
      </w:r>
      <w:r w:rsidRPr="00911553">
        <w:rPr>
          <w:rFonts w:ascii="Arial" w:hAnsi="Arial" w:cs="Arial"/>
          <w:color w:val="000000" w:themeColor="text1"/>
          <w:kern w:val="24"/>
        </w:rPr>
        <w:t xml:space="preserve"> guidance</w:t>
      </w:r>
      <w:r>
        <w:rPr>
          <w:rFonts w:ascii="Arial" w:hAnsi="Arial" w:cs="Arial"/>
          <w:color w:val="000000" w:themeColor="text1"/>
          <w:kern w:val="24"/>
        </w:rPr>
        <w:t xml:space="preserve"> provided by</w:t>
      </w:r>
      <w:r w:rsidRPr="00911553" w:rsidDel="004C745F">
        <w:rPr>
          <w:rFonts w:ascii="Arial" w:hAnsi="Arial" w:cs="Arial"/>
          <w:color w:val="000000" w:themeColor="text1"/>
          <w:kern w:val="24"/>
        </w:rPr>
        <w:t xml:space="preserve"> </w:t>
      </w:r>
      <w:r>
        <w:rPr>
          <w:rFonts w:ascii="Arial" w:hAnsi="Arial" w:cs="Arial"/>
          <w:color w:val="000000" w:themeColor="text1"/>
          <w:kern w:val="24"/>
        </w:rPr>
        <w:t>Housing,</w:t>
      </w:r>
      <w:r w:rsidRPr="00911553">
        <w:rPr>
          <w:rFonts w:ascii="Arial" w:hAnsi="Arial" w:cs="Arial"/>
          <w:color w:val="000000" w:themeColor="text1"/>
          <w:kern w:val="24"/>
        </w:rPr>
        <w:t xml:space="preserve"> Communities and Local Government, with adjustments made to reflect the increased focus on value for money. The costs for providing support to claimants are based on the New Economy Unit Cost Model.</w:t>
      </w:r>
    </w:p>
    <w:p w14:paraId="409714EA" w14:textId="588CE532" w:rsidR="002E3AA1" w:rsidRDefault="002E3AA1" w:rsidP="002E3AA1">
      <w:pPr>
        <w:spacing w:after="0" w:line="240" w:lineRule="auto"/>
        <w:jc w:val="both"/>
        <w:rPr>
          <w:rFonts w:ascii="Arial" w:eastAsia="Times New Roman" w:hAnsi="Arial" w:cs="Arial"/>
          <w:b/>
          <w:bCs/>
          <w:sz w:val="24"/>
          <w:szCs w:val="24"/>
          <w:lang w:eastAsia="en-GB"/>
        </w:rPr>
      </w:pPr>
      <w:r w:rsidRPr="00911553">
        <w:rPr>
          <w:rFonts w:ascii="Arial" w:hAnsi="Arial" w:cs="Arial"/>
          <w:color w:val="000000" w:themeColor="text1"/>
          <w:kern w:val="24"/>
        </w:rPr>
        <w:t>The NTCA is open to other robust sources of evidence to support unit costs and assumptions relating to economic impact</w:t>
      </w:r>
      <w:r>
        <w:rPr>
          <w:rFonts w:ascii="Arial" w:hAnsi="Arial" w:cs="Arial"/>
          <w:color w:val="000000" w:themeColor="text1"/>
          <w:kern w:val="24"/>
        </w:rPr>
        <w:t>.</w:t>
      </w:r>
      <w:r w:rsidRPr="00911553">
        <w:rPr>
          <w:rFonts w:ascii="Arial" w:hAnsi="Arial" w:cs="Arial"/>
          <w:color w:val="000000" w:themeColor="text1"/>
          <w:kern w:val="24"/>
        </w:rPr>
        <w:t xml:space="preserve"> </w:t>
      </w:r>
      <w:r>
        <w:rPr>
          <w:rFonts w:ascii="Arial" w:hAnsi="Arial" w:cs="Arial"/>
          <w:color w:val="000000" w:themeColor="text1"/>
          <w:kern w:val="24"/>
        </w:rPr>
        <w:t>Projects should supply robust evidence justifying any assumptions</w:t>
      </w:r>
      <w:r w:rsidRPr="00911553">
        <w:rPr>
          <w:rFonts w:ascii="Arial" w:hAnsi="Arial" w:cs="Arial"/>
          <w:color w:val="000000" w:themeColor="text1"/>
          <w:kern w:val="24"/>
        </w:rPr>
        <w:t>.</w:t>
      </w:r>
    </w:p>
    <w:p w14:paraId="4887CD71" w14:textId="3B9B40ED" w:rsidR="002E3AA1" w:rsidRDefault="002E3AA1">
      <w:pPr>
        <w:rPr>
          <w:lang w:eastAsia="en-GB"/>
        </w:rPr>
      </w:pPr>
      <w:r>
        <w:rPr>
          <w:lang w:eastAsia="en-GB"/>
        </w:rPr>
        <w:br w:type="page"/>
      </w:r>
    </w:p>
    <w:p w14:paraId="0B237A8D" w14:textId="5CBCCE10" w:rsidR="00A71F7B" w:rsidRPr="00CE68F9" w:rsidRDefault="00586945" w:rsidP="002378DD">
      <w:pPr>
        <w:pStyle w:val="Heading1"/>
      </w:pPr>
      <w:bookmarkStart w:id="17" w:name="_Toc84864539"/>
      <w:r>
        <w:lastRenderedPageBreak/>
        <w:t xml:space="preserve">Annex </w:t>
      </w:r>
      <w:r w:rsidR="009E1F96">
        <w:t>A</w:t>
      </w:r>
      <w:r>
        <w:t xml:space="preserve"> - </w:t>
      </w:r>
      <w:r w:rsidR="001775D2">
        <w:t>Funding</w:t>
      </w:r>
      <w:r w:rsidR="00A71F7B" w:rsidRPr="00CE68F9">
        <w:t xml:space="preserve"> Parameters</w:t>
      </w:r>
      <w:bookmarkEnd w:id="17"/>
    </w:p>
    <w:p w14:paraId="6B21196F" w14:textId="77777777" w:rsidR="00A71F7B" w:rsidRPr="00CE68F9" w:rsidRDefault="00A71F7B" w:rsidP="00A71F7B">
      <w:pPr>
        <w:spacing w:after="0" w:line="240" w:lineRule="auto"/>
        <w:ind w:left="708"/>
        <w:jc w:val="both"/>
        <w:rPr>
          <w:rFonts w:ascii="Arial" w:eastAsia="Batang" w:hAnsi="Arial" w:cs="Arial"/>
          <w:b/>
          <w:sz w:val="24"/>
          <w:szCs w:val="24"/>
        </w:rPr>
      </w:pP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43"/>
        <w:gridCol w:w="8505"/>
      </w:tblGrid>
      <w:tr w:rsidR="001F5B2F" w:rsidRPr="00CE68F9" w14:paraId="0E660B07"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1406B154" w14:textId="77777777" w:rsidR="001F5B2F" w:rsidRPr="00CE68F9" w:rsidRDefault="001F5B2F" w:rsidP="005E739D">
            <w:pPr>
              <w:pBdr>
                <w:top w:val="nil"/>
                <w:left w:val="nil"/>
                <w:bottom w:val="nil"/>
                <w:right w:val="nil"/>
                <w:between w:val="nil"/>
              </w:pBdr>
              <w:jc w:val="both"/>
              <w:rPr>
                <w:rFonts w:ascii="Arial" w:eastAsia="Arial" w:hAnsi="Arial" w:cs="Arial"/>
                <w:b/>
                <w:color w:val="000000"/>
                <w:sz w:val="24"/>
                <w:szCs w:val="24"/>
              </w:rPr>
            </w:pPr>
            <w:r w:rsidRPr="00CE68F9">
              <w:rPr>
                <w:rFonts w:ascii="Arial" w:eastAsia="Arial" w:hAnsi="Arial" w:cs="Arial"/>
                <w:b/>
                <w:color w:val="000000"/>
                <w:sz w:val="24"/>
                <w:szCs w:val="24"/>
              </w:rPr>
              <w:t xml:space="preserve">Funding Priorities </w:t>
            </w:r>
          </w:p>
        </w:tc>
        <w:tc>
          <w:tcPr>
            <w:tcW w:w="8505" w:type="dxa"/>
            <w:tcBorders>
              <w:top w:val="single" w:sz="4" w:space="0" w:color="000000"/>
              <w:left w:val="single" w:sz="4" w:space="0" w:color="000000"/>
              <w:bottom w:val="single" w:sz="4" w:space="0" w:color="000000"/>
              <w:right w:val="single" w:sz="4" w:space="0" w:color="000000"/>
            </w:tcBorders>
          </w:tcPr>
          <w:p w14:paraId="3EBA9641" w14:textId="77777777" w:rsidR="000F4934" w:rsidRDefault="000F4934" w:rsidP="000F4934">
            <w:pPr>
              <w:pStyle w:val="paragraph"/>
              <w:spacing w:before="0" w:beforeAutospacing="0" w:after="0" w:afterAutospacing="0"/>
              <w:textAlignment w:val="baseline"/>
              <w:rPr>
                <w:rFonts w:ascii="Arial" w:hAnsi="Arial" w:cs="Arial"/>
              </w:rPr>
            </w:pPr>
            <w:r w:rsidRPr="00EE41BB">
              <w:rPr>
                <w:rFonts w:ascii="Arial" w:hAnsi="Arial" w:cs="Arial"/>
              </w:rPr>
              <w:t xml:space="preserve">We </w:t>
            </w:r>
            <w:r>
              <w:rPr>
                <w:rFonts w:ascii="Arial" w:hAnsi="Arial" w:cs="Arial"/>
              </w:rPr>
              <w:t xml:space="preserve">are interested in </w:t>
            </w:r>
            <w:r w:rsidRPr="00EE41BB">
              <w:rPr>
                <w:rFonts w:ascii="Arial" w:hAnsi="Arial" w:cs="Arial"/>
              </w:rPr>
              <w:t xml:space="preserve">innovative proposals that </w:t>
            </w:r>
            <w:r>
              <w:rPr>
                <w:rFonts w:ascii="Arial" w:hAnsi="Arial" w:cs="Arial"/>
              </w:rPr>
              <w:t xml:space="preserve">equip people of all ages and backgrounds to develop skills for jobs in the Tech and Digital sector.   Projects may offer structured career pathways into the sector, including high level technical qualifications, apprenticeships and sector based routeways.    </w:t>
            </w:r>
          </w:p>
          <w:p w14:paraId="17231E99" w14:textId="77777777" w:rsidR="000F4934" w:rsidRDefault="000F4934" w:rsidP="000F4934">
            <w:pPr>
              <w:pStyle w:val="paragraph"/>
              <w:spacing w:before="0" w:beforeAutospacing="0" w:after="0" w:afterAutospacing="0"/>
              <w:textAlignment w:val="baseline"/>
              <w:rPr>
                <w:rFonts w:ascii="Arial" w:hAnsi="Arial" w:cs="Arial"/>
              </w:rPr>
            </w:pPr>
          </w:p>
          <w:p w14:paraId="39598509" w14:textId="77777777" w:rsidR="000F4934" w:rsidRPr="00297041" w:rsidRDefault="000F4934" w:rsidP="000F4934">
            <w:pPr>
              <w:pStyle w:val="paragraph"/>
              <w:spacing w:before="0" w:beforeAutospacing="0" w:after="0" w:afterAutospacing="0"/>
              <w:textAlignment w:val="baseline"/>
              <w:rPr>
                <w:rFonts w:ascii="Arial" w:hAnsi="Arial" w:cs="Arial"/>
              </w:rPr>
            </w:pPr>
            <w:r w:rsidRPr="00297041">
              <w:rPr>
                <w:rFonts w:ascii="Arial" w:hAnsi="Arial" w:cs="Arial"/>
              </w:rPr>
              <w:t xml:space="preserve">Projects may also support </w:t>
            </w:r>
            <w:r w:rsidRPr="00E214A9">
              <w:rPr>
                <w:rFonts w:ascii="Arial" w:hAnsi="Arial" w:cs="Arial"/>
              </w:rPr>
              <w:t xml:space="preserve">retraining, upskilling or reskilling members of the </w:t>
            </w:r>
            <w:r>
              <w:rPr>
                <w:rFonts w:ascii="Arial" w:hAnsi="Arial" w:cs="Arial"/>
              </w:rPr>
              <w:t xml:space="preserve">workforce lacking digital competencies </w:t>
            </w:r>
            <w:r w:rsidRPr="00E214A9">
              <w:rPr>
                <w:rFonts w:ascii="Arial" w:hAnsi="Arial" w:cs="Arial"/>
              </w:rPr>
              <w:t>to meet the needs of a local employer or sector</w:t>
            </w:r>
            <w:r>
              <w:rPr>
                <w:rFonts w:ascii="Arial" w:hAnsi="Arial" w:cs="Arial"/>
              </w:rPr>
              <w:t xml:space="preserve">. </w:t>
            </w:r>
            <w:r w:rsidRPr="00F46E4A">
              <w:rPr>
                <w:rFonts w:ascii="Arial" w:hAnsi="Arial" w:cs="Arial"/>
              </w:rPr>
              <w:t xml:space="preserve"> </w:t>
            </w:r>
          </w:p>
          <w:p w14:paraId="286A3AFF" w14:textId="499A5690" w:rsidR="00B24804" w:rsidRPr="00CE68F9" w:rsidRDefault="00B24804" w:rsidP="000F4934">
            <w:pPr>
              <w:pStyle w:val="Default"/>
              <w:jc w:val="both"/>
            </w:pPr>
          </w:p>
        </w:tc>
      </w:tr>
      <w:tr w:rsidR="001F5B2F" w:rsidRPr="00CE68F9" w14:paraId="0DCA3A7C"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7BC1BC78" w14:textId="77777777" w:rsidR="001F5B2F" w:rsidRPr="00CE68F9" w:rsidRDefault="001F5B2F" w:rsidP="005E739D">
            <w:pPr>
              <w:pBdr>
                <w:top w:val="nil"/>
                <w:left w:val="nil"/>
                <w:bottom w:val="nil"/>
                <w:right w:val="nil"/>
                <w:between w:val="nil"/>
              </w:pBdr>
              <w:jc w:val="both"/>
              <w:rPr>
                <w:rFonts w:ascii="Arial" w:eastAsia="Arial" w:hAnsi="Arial" w:cs="Arial"/>
                <w:b/>
                <w:color w:val="000000"/>
                <w:sz w:val="24"/>
                <w:szCs w:val="24"/>
              </w:rPr>
            </w:pPr>
            <w:r w:rsidRPr="00CE68F9">
              <w:rPr>
                <w:rFonts w:ascii="Arial" w:eastAsia="Arial" w:hAnsi="Arial" w:cs="Arial"/>
                <w:b/>
                <w:color w:val="000000"/>
                <w:sz w:val="24"/>
                <w:szCs w:val="24"/>
              </w:rPr>
              <w:t>Focus</w:t>
            </w:r>
          </w:p>
        </w:tc>
        <w:tc>
          <w:tcPr>
            <w:tcW w:w="8505" w:type="dxa"/>
            <w:tcBorders>
              <w:top w:val="single" w:sz="4" w:space="0" w:color="000000"/>
              <w:left w:val="single" w:sz="4" w:space="0" w:color="000000"/>
              <w:bottom w:val="single" w:sz="4" w:space="0" w:color="000000"/>
              <w:right w:val="single" w:sz="4" w:space="0" w:color="000000"/>
            </w:tcBorders>
          </w:tcPr>
          <w:p w14:paraId="1BB003F4" w14:textId="4D5D02C2" w:rsidR="007E4CF7" w:rsidRPr="00CE68F9" w:rsidRDefault="007E4CF7" w:rsidP="007E4CF7">
            <w:pPr>
              <w:pStyle w:val="Default"/>
              <w:jc w:val="both"/>
            </w:pPr>
            <w:r>
              <w:t xml:space="preserve">This funding will support </w:t>
            </w:r>
            <w:r w:rsidRPr="006A6AD2">
              <w:t>skills</w:t>
            </w:r>
            <w:r>
              <w:t>/training</w:t>
            </w:r>
            <w:r w:rsidRPr="006A6AD2">
              <w:t xml:space="preserve"> activity that is </w:t>
            </w:r>
            <w:r w:rsidR="00B24804" w:rsidRPr="00D81ED1">
              <w:rPr>
                <w:rFonts w:eastAsia="Times New Roman"/>
              </w:rPr>
              <w:t xml:space="preserve">where possible, </w:t>
            </w:r>
            <w:r w:rsidR="00B24804">
              <w:rPr>
                <w:rFonts w:eastAsia="Times New Roman"/>
              </w:rPr>
              <w:t>employer</w:t>
            </w:r>
            <w:r w:rsidR="00B24804" w:rsidRPr="00D81ED1">
              <w:rPr>
                <w:rFonts w:eastAsia="Times New Roman"/>
              </w:rPr>
              <w:t xml:space="preserve"> led or backed</w:t>
            </w:r>
            <w:r w:rsidR="00B24804" w:rsidRPr="006A6AD2">
              <w:t xml:space="preserve"> </w:t>
            </w:r>
            <w:r w:rsidRPr="006A6AD2">
              <w:t>explicitly</w:t>
            </w:r>
            <w:r w:rsidR="00B24804">
              <w:t xml:space="preserve">. </w:t>
            </w:r>
            <w:r>
              <w:t xml:space="preserve">We are seeking innovation in provision; this could include non-accredited training and support and/or accredited programmes </w:t>
            </w:r>
            <w:r w:rsidRPr="00CE68F9">
              <w:t xml:space="preserve">to address the high-level and technical skills needs of </w:t>
            </w:r>
            <w:r>
              <w:t xml:space="preserve">the </w:t>
            </w:r>
            <w:r w:rsidR="000F4934">
              <w:t xml:space="preserve">Digital and Tech </w:t>
            </w:r>
            <w:r w:rsidR="00B24804">
              <w:t>sector.</w:t>
            </w:r>
            <w:r w:rsidRPr="00CE68F9">
              <w:t xml:space="preserve"> </w:t>
            </w:r>
          </w:p>
          <w:p w14:paraId="34D295D1" w14:textId="306149AB" w:rsidR="001F5B2F" w:rsidRPr="007E4CF7" w:rsidRDefault="001F5B2F" w:rsidP="007E4CF7">
            <w:pPr>
              <w:spacing w:after="0" w:line="240" w:lineRule="auto"/>
              <w:jc w:val="both"/>
              <w:rPr>
                <w:rFonts w:ascii="Arial" w:hAnsi="Arial" w:cs="Arial"/>
                <w:sz w:val="24"/>
                <w:szCs w:val="24"/>
              </w:rPr>
            </w:pPr>
          </w:p>
        </w:tc>
      </w:tr>
      <w:tr w:rsidR="007E4CF7" w:rsidRPr="00CE68F9" w14:paraId="759D82FB"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006EAF5A" w14:textId="74C14047" w:rsidR="007E4CF7" w:rsidRPr="00CE68F9" w:rsidRDefault="007E4CF7" w:rsidP="007E4CF7">
            <w:pPr>
              <w:pBdr>
                <w:top w:val="nil"/>
                <w:left w:val="nil"/>
                <w:bottom w:val="nil"/>
                <w:right w:val="nil"/>
                <w:between w:val="nil"/>
              </w:pBdr>
              <w:jc w:val="both"/>
              <w:rPr>
                <w:rFonts w:ascii="Arial" w:eastAsia="Arial" w:hAnsi="Arial" w:cs="Arial"/>
                <w:b/>
                <w:color w:val="000000"/>
                <w:sz w:val="24"/>
                <w:szCs w:val="24"/>
              </w:rPr>
            </w:pPr>
            <w:r w:rsidRPr="00CE68F9">
              <w:rPr>
                <w:rFonts w:ascii="Arial" w:eastAsia="Arial" w:hAnsi="Arial" w:cs="Arial"/>
                <w:b/>
                <w:color w:val="000000"/>
                <w:sz w:val="24"/>
                <w:szCs w:val="24"/>
              </w:rPr>
              <w:t xml:space="preserve">Geographical Scope </w:t>
            </w:r>
          </w:p>
        </w:tc>
        <w:tc>
          <w:tcPr>
            <w:tcW w:w="8505" w:type="dxa"/>
            <w:tcBorders>
              <w:top w:val="single" w:sz="4" w:space="0" w:color="000000"/>
              <w:left w:val="single" w:sz="4" w:space="0" w:color="000000"/>
              <w:bottom w:val="single" w:sz="4" w:space="0" w:color="000000"/>
              <w:right w:val="single" w:sz="4" w:space="0" w:color="000000"/>
            </w:tcBorders>
          </w:tcPr>
          <w:p w14:paraId="3149C1D3" w14:textId="376C3DFF" w:rsidR="007E4CF7" w:rsidRDefault="007E4CF7" w:rsidP="007E4CF7">
            <w:pPr>
              <w:pStyle w:val="Default"/>
              <w:jc w:val="both"/>
            </w:pPr>
            <w:r w:rsidRPr="00CE68F9">
              <w:rPr>
                <w:rFonts w:eastAsia="Arial"/>
              </w:rPr>
              <w:t xml:space="preserve">All interventions should be focused on activity within the North of Tyne </w:t>
            </w:r>
            <w:r>
              <w:rPr>
                <w:rFonts w:eastAsia="Arial"/>
              </w:rPr>
              <w:t xml:space="preserve">Combined Authority </w:t>
            </w:r>
            <w:r w:rsidRPr="00CE68F9">
              <w:rPr>
                <w:rFonts w:eastAsia="Arial"/>
              </w:rPr>
              <w:t>area</w:t>
            </w:r>
            <w:r>
              <w:rPr>
                <w:rFonts w:eastAsia="Arial"/>
              </w:rPr>
              <w:t>.</w:t>
            </w:r>
          </w:p>
        </w:tc>
      </w:tr>
      <w:tr w:rsidR="007E4CF7" w:rsidRPr="00CE68F9" w14:paraId="5E5A4AC3"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22326C6F" w14:textId="16B18CF1" w:rsidR="007E4CF7" w:rsidRPr="00CE68F9" w:rsidRDefault="007E4CF7" w:rsidP="009E1F96">
            <w:pPr>
              <w:pBdr>
                <w:top w:val="nil"/>
                <w:left w:val="nil"/>
                <w:bottom w:val="nil"/>
                <w:right w:val="nil"/>
                <w:between w:val="nil"/>
              </w:pBdr>
              <w:rPr>
                <w:rFonts w:ascii="Arial" w:eastAsia="Arial" w:hAnsi="Arial" w:cs="Arial"/>
                <w:b/>
                <w:color w:val="000000"/>
                <w:sz w:val="24"/>
                <w:szCs w:val="24"/>
              </w:rPr>
            </w:pPr>
            <w:bookmarkStart w:id="18" w:name="_30j0zll" w:colFirst="0" w:colLast="0"/>
            <w:bookmarkEnd w:id="18"/>
            <w:r w:rsidRPr="00CE68F9">
              <w:rPr>
                <w:rFonts w:ascii="Arial" w:eastAsia="Arial" w:hAnsi="Arial" w:cs="Arial"/>
                <w:b/>
                <w:color w:val="000000"/>
                <w:sz w:val="24"/>
                <w:szCs w:val="24"/>
              </w:rPr>
              <w:t>Dates</w:t>
            </w:r>
            <w:r w:rsidR="002A117C">
              <w:rPr>
                <w:rFonts w:ascii="Arial" w:eastAsia="Arial" w:hAnsi="Arial" w:cs="Arial"/>
                <w:b/>
                <w:color w:val="000000"/>
                <w:sz w:val="24"/>
                <w:szCs w:val="24"/>
              </w:rPr>
              <w:t xml:space="preserve"> &amp; Deadlines</w:t>
            </w:r>
          </w:p>
        </w:tc>
        <w:tc>
          <w:tcPr>
            <w:tcW w:w="8505" w:type="dxa"/>
            <w:tcBorders>
              <w:top w:val="single" w:sz="4" w:space="0" w:color="000000"/>
              <w:left w:val="single" w:sz="4" w:space="0" w:color="000000"/>
              <w:bottom w:val="single" w:sz="4" w:space="0" w:color="000000"/>
              <w:right w:val="single" w:sz="4" w:space="0" w:color="000000"/>
            </w:tcBorders>
          </w:tcPr>
          <w:p w14:paraId="4F8DEF11" w14:textId="77777777" w:rsidR="001775D2" w:rsidRDefault="001775D2" w:rsidP="001775D2">
            <w:pPr>
              <w:pStyle w:val="Default"/>
            </w:pPr>
          </w:p>
          <w:p w14:paraId="144CF283" w14:textId="1F7395C9" w:rsidR="002E3AA1" w:rsidRPr="002E3AA1" w:rsidRDefault="007E4CF7" w:rsidP="0096590B">
            <w:pPr>
              <w:pStyle w:val="Default"/>
              <w:numPr>
                <w:ilvl w:val="0"/>
                <w:numId w:val="13"/>
              </w:numPr>
              <w:rPr>
                <w:color w:val="auto"/>
              </w:rPr>
            </w:pPr>
            <w:r w:rsidRPr="002E3AA1">
              <w:rPr>
                <w:color w:val="auto"/>
              </w:rPr>
              <w:t xml:space="preserve">The first stage Expression of Interest </w:t>
            </w:r>
            <w:r w:rsidR="001775D2" w:rsidRPr="002E3AA1">
              <w:rPr>
                <w:color w:val="auto"/>
              </w:rPr>
              <w:t xml:space="preserve">(EOI) </w:t>
            </w:r>
            <w:r w:rsidRPr="002E3AA1">
              <w:rPr>
                <w:color w:val="auto"/>
              </w:rPr>
              <w:t xml:space="preserve">will open </w:t>
            </w:r>
            <w:r w:rsidR="002E3AA1" w:rsidRPr="002E3AA1">
              <w:rPr>
                <w:color w:val="auto"/>
              </w:rPr>
              <w:t xml:space="preserve">on </w:t>
            </w:r>
            <w:r w:rsidR="00B30DD6">
              <w:rPr>
                <w:color w:val="auto"/>
              </w:rPr>
              <w:t>1</w:t>
            </w:r>
            <w:r w:rsidR="0059279B">
              <w:rPr>
                <w:color w:val="auto"/>
              </w:rPr>
              <w:t>4</w:t>
            </w:r>
            <w:r w:rsidR="002E3AA1" w:rsidRPr="002E3AA1">
              <w:rPr>
                <w:color w:val="auto"/>
              </w:rPr>
              <w:t>/10/21.</w:t>
            </w:r>
          </w:p>
          <w:p w14:paraId="1365B3F9" w14:textId="77777777" w:rsidR="002E3AA1" w:rsidRPr="002E3AA1" w:rsidRDefault="002E3AA1" w:rsidP="002E3AA1">
            <w:pPr>
              <w:pStyle w:val="Default"/>
              <w:rPr>
                <w:color w:val="auto"/>
              </w:rPr>
            </w:pPr>
          </w:p>
          <w:p w14:paraId="03769972" w14:textId="6A489181" w:rsidR="007E4CF7" w:rsidRPr="002E3AA1" w:rsidRDefault="001775D2" w:rsidP="0096590B">
            <w:pPr>
              <w:pStyle w:val="Default"/>
              <w:numPr>
                <w:ilvl w:val="0"/>
                <w:numId w:val="13"/>
              </w:numPr>
              <w:rPr>
                <w:color w:val="auto"/>
              </w:rPr>
            </w:pPr>
            <w:r w:rsidRPr="002E3AA1">
              <w:rPr>
                <w:color w:val="auto"/>
              </w:rPr>
              <w:t>EOI’s will be accepted up to the closing date of (</w:t>
            </w:r>
            <w:r w:rsidR="0059279B">
              <w:rPr>
                <w:color w:val="auto"/>
              </w:rPr>
              <w:t>21</w:t>
            </w:r>
            <w:r w:rsidR="009E1F96" w:rsidRPr="002E3AA1">
              <w:rPr>
                <w:color w:val="auto"/>
              </w:rPr>
              <w:t>/11/21).</w:t>
            </w:r>
          </w:p>
          <w:p w14:paraId="7803C753" w14:textId="77777777" w:rsidR="001775D2" w:rsidRPr="002E3AA1" w:rsidRDefault="001775D2" w:rsidP="001775D2">
            <w:pPr>
              <w:pStyle w:val="Default"/>
              <w:rPr>
                <w:color w:val="auto"/>
              </w:rPr>
            </w:pPr>
          </w:p>
          <w:p w14:paraId="440C13DF" w14:textId="130C7681" w:rsidR="001775D2" w:rsidRPr="002E3AA1" w:rsidRDefault="001775D2" w:rsidP="0096590B">
            <w:pPr>
              <w:pStyle w:val="Default"/>
              <w:numPr>
                <w:ilvl w:val="0"/>
                <w:numId w:val="13"/>
              </w:numPr>
              <w:rPr>
                <w:color w:val="auto"/>
              </w:rPr>
            </w:pPr>
            <w:r w:rsidRPr="002E3AA1">
              <w:rPr>
                <w:color w:val="auto"/>
              </w:rPr>
              <w:t>EOI’s received after closing date will not be considered.</w:t>
            </w:r>
          </w:p>
          <w:p w14:paraId="602AFD1E" w14:textId="6C3D41F6" w:rsidR="002E3AA1" w:rsidRPr="002E3AA1" w:rsidRDefault="002E3AA1" w:rsidP="002E3AA1">
            <w:pPr>
              <w:pStyle w:val="Default"/>
              <w:rPr>
                <w:color w:val="auto"/>
              </w:rPr>
            </w:pPr>
          </w:p>
          <w:p w14:paraId="3C44257A" w14:textId="5C90A2FB" w:rsidR="002E3AA1" w:rsidRDefault="002E3AA1" w:rsidP="002E3AA1">
            <w:pPr>
              <w:pStyle w:val="Default"/>
              <w:numPr>
                <w:ilvl w:val="0"/>
                <w:numId w:val="13"/>
              </w:numPr>
              <w:rPr>
                <w:color w:val="auto"/>
              </w:rPr>
            </w:pPr>
            <w:r w:rsidRPr="002E3AA1">
              <w:rPr>
                <w:color w:val="auto"/>
              </w:rPr>
              <w:t xml:space="preserve">EOI’s will be appraised week beginning </w:t>
            </w:r>
            <w:r w:rsidR="0059279B">
              <w:rPr>
                <w:color w:val="auto"/>
              </w:rPr>
              <w:t>22</w:t>
            </w:r>
            <w:r w:rsidRPr="002E3AA1">
              <w:rPr>
                <w:color w:val="auto"/>
              </w:rPr>
              <w:t>/11/21</w:t>
            </w:r>
          </w:p>
          <w:p w14:paraId="481C5888" w14:textId="027D3353" w:rsidR="002E3AA1" w:rsidRDefault="002E3AA1" w:rsidP="002E3AA1">
            <w:pPr>
              <w:pStyle w:val="Default"/>
              <w:rPr>
                <w:color w:val="auto"/>
              </w:rPr>
            </w:pPr>
          </w:p>
          <w:p w14:paraId="1826A96F" w14:textId="552C3CB5" w:rsidR="002E3AA1" w:rsidRPr="002E3AA1" w:rsidRDefault="002E3AA1" w:rsidP="002E3AA1">
            <w:pPr>
              <w:pStyle w:val="Default"/>
              <w:rPr>
                <w:color w:val="auto"/>
              </w:rPr>
            </w:pPr>
            <w:r>
              <w:rPr>
                <w:color w:val="auto"/>
              </w:rPr>
              <w:t xml:space="preserve">NTCA reserve the right to change these dates if necessary. </w:t>
            </w:r>
          </w:p>
          <w:p w14:paraId="4CCC8D6C" w14:textId="404849D6" w:rsidR="007E4CF7" w:rsidRPr="00CE68F9" w:rsidRDefault="007E4CF7" w:rsidP="002E3AA1">
            <w:pPr>
              <w:pStyle w:val="Default"/>
            </w:pPr>
          </w:p>
        </w:tc>
      </w:tr>
      <w:tr w:rsidR="007E4CF7" w:rsidRPr="00CE68F9" w14:paraId="0955D10C"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48F31592" w14:textId="77777777" w:rsidR="007E4CF7" w:rsidRPr="00CE68F9" w:rsidRDefault="007E4CF7" w:rsidP="007E4CF7">
            <w:pPr>
              <w:pBdr>
                <w:top w:val="nil"/>
                <w:left w:val="nil"/>
                <w:bottom w:val="nil"/>
                <w:right w:val="nil"/>
                <w:between w:val="nil"/>
              </w:pBdr>
              <w:jc w:val="both"/>
              <w:rPr>
                <w:rFonts w:ascii="Arial" w:eastAsia="Arial" w:hAnsi="Arial" w:cs="Arial"/>
                <w:color w:val="000000"/>
                <w:sz w:val="24"/>
                <w:szCs w:val="24"/>
              </w:rPr>
            </w:pPr>
            <w:r w:rsidRPr="00CE68F9">
              <w:rPr>
                <w:rFonts w:ascii="Arial" w:eastAsia="Arial" w:hAnsi="Arial" w:cs="Arial"/>
                <w:b/>
                <w:color w:val="000000"/>
                <w:sz w:val="24"/>
                <w:szCs w:val="24"/>
              </w:rPr>
              <w:t xml:space="preserve">Indicative Fund Allocation: </w:t>
            </w:r>
          </w:p>
        </w:tc>
        <w:tc>
          <w:tcPr>
            <w:tcW w:w="8505" w:type="dxa"/>
            <w:tcBorders>
              <w:top w:val="single" w:sz="4" w:space="0" w:color="000000"/>
              <w:left w:val="single" w:sz="4" w:space="0" w:color="000000"/>
              <w:bottom w:val="single" w:sz="4" w:space="0" w:color="000000"/>
              <w:right w:val="single" w:sz="4" w:space="0" w:color="000000"/>
            </w:tcBorders>
          </w:tcPr>
          <w:p w14:paraId="5490E0B7" w14:textId="77777777" w:rsidR="002E3AA1" w:rsidRDefault="002E3AA1" w:rsidP="000C1DFF">
            <w:pPr>
              <w:pBdr>
                <w:top w:val="nil"/>
                <w:left w:val="nil"/>
                <w:bottom w:val="nil"/>
                <w:right w:val="nil"/>
                <w:between w:val="nil"/>
              </w:pBdr>
              <w:rPr>
                <w:rFonts w:ascii="Arial" w:eastAsia="Arial" w:hAnsi="Arial" w:cs="Arial"/>
                <w:color w:val="000000"/>
                <w:sz w:val="24"/>
                <w:szCs w:val="24"/>
              </w:rPr>
            </w:pPr>
          </w:p>
          <w:p w14:paraId="09CCB57F" w14:textId="6156A8A6" w:rsidR="007E4CF7" w:rsidRPr="00CE68F9" w:rsidRDefault="007E4CF7" w:rsidP="000C1DFF">
            <w:pPr>
              <w:pBdr>
                <w:top w:val="nil"/>
                <w:left w:val="nil"/>
                <w:bottom w:val="nil"/>
                <w:right w:val="nil"/>
                <w:between w:val="nil"/>
              </w:pBdr>
              <w:rPr>
                <w:rFonts w:ascii="Arial" w:eastAsia="Arial" w:hAnsi="Arial" w:cs="Arial"/>
                <w:color w:val="000000"/>
                <w:sz w:val="24"/>
                <w:szCs w:val="24"/>
              </w:rPr>
            </w:pPr>
            <w:r w:rsidRPr="00CE68F9">
              <w:rPr>
                <w:rFonts w:ascii="Arial" w:eastAsia="Arial" w:hAnsi="Arial" w:cs="Arial"/>
                <w:color w:val="000000"/>
                <w:sz w:val="24"/>
                <w:szCs w:val="24"/>
              </w:rPr>
              <w:t>NTCA has agreed a</w:t>
            </w:r>
            <w:r w:rsidR="000C1DFF">
              <w:rPr>
                <w:rFonts w:ascii="Arial" w:eastAsia="Arial" w:hAnsi="Arial" w:cs="Arial"/>
                <w:color w:val="000000"/>
                <w:sz w:val="24"/>
                <w:szCs w:val="24"/>
              </w:rPr>
              <w:t>n indicative</w:t>
            </w:r>
            <w:r w:rsidRPr="00CE68F9">
              <w:rPr>
                <w:rFonts w:ascii="Arial" w:eastAsia="Arial" w:hAnsi="Arial" w:cs="Arial"/>
                <w:color w:val="000000"/>
                <w:sz w:val="24"/>
                <w:szCs w:val="24"/>
              </w:rPr>
              <w:t xml:space="preserve"> budget of £</w:t>
            </w:r>
            <w:r w:rsidR="00B25421">
              <w:rPr>
                <w:rFonts w:ascii="Arial" w:eastAsia="Arial" w:hAnsi="Arial" w:cs="Arial"/>
                <w:color w:val="000000"/>
                <w:sz w:val="24"/>
                <w:szCs w:val="24"/>
              </w:rPr>
              <w:t>1.5</w:t>
            </w:r>
            <w:r w:rsidRPr="00CE68F9">
              <w:rPr>
                <w:rFonts w:ascii="Arial" w:eastAsia="Arial" w:hAnsi="Arial" w:cs="Arial"/>
                <w:color w:val="000000"/>
                <w:sz w:val="24"/>
                <w:szCs w:val="24"/>
              </w:rPr>
              <w:t xml:space="preserve"> from its Investment Fund </w:t>
            </w:r>
            <w:r>
              <w:rPr>
                <w:rFonts w:ascii="Arial" w:eastAsia="Arial" w:hAnsi="Arial" w:cs="Arial"/>
                <w:color w:val="000000"/>
                <w:sz w:val="24"/>
                <w:szCs w:val="24"/>
              </w:rPr>
              <w:t xml:space="preserve">to support </w:t>
            </w:r>
            <w:r w:rsidR="000F4934">
              <w:rPr>
                <w:rFonts w:ascii="Arial" w:eastAsia="Arial" w:hAnsi="Arial" w:cs="Arial"/>
                <w:color w:val="000000"/>
                <w:sz w:val="24"/>
                <w:szCs w:val="24"/>
              </w:rPr>
              <w:t>Skills for Digital Innovation and Growth.</w:t>
            </w:r>
            <w:r w:rsidR="00B25421">
              <w:rPr>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09B165BF" w14:textId="36FD68B6" w:rsidR="007E4CF7" w:rsidRPr="00CE68F9" w:rsidRDefault="007E4CF7" w:rsidP="000C1DFF">
            <w:pPr>
              <w:pBdr>
                <w:top w:val="nil"/>
                <w:left w:val="nil"/>
                <w:bottom w:val="nil"/>
                <w:right w:val="nil"/>
                <w:between w:val="nil"/>
              </w:pBdr>
              <w:rPr>
                <w:rFonts w:ascii="Arial" w:eastAsia="Arial" w:hAnsi="Arial" w:cs="Arial"/>
                <w:color w:val="000000"/>
                <w:sz w:val="24"/>
                <w:szCs w:val="24"/>
              </w:rPr>
            </w:pPr>
            <w:r w:rsidRPr="00CE68F9">
              <w:rPr>
                <w:rFonts w:ascii="Arial" w:eastAsia="Arial" w:hAnsi="Arial" w:cs="Arial"/>
                <w:color w:val="000000"/>
                <w:sz w:val="24"/>
                <w:szCs w:val="24"/>
              </w:rPr>
              <w:t>NTCA intends to select multiple projects</w:t>
            </w:r>
            <w:r>
              <w:rPr>
                <w:rFonts w:ascii="Arial" w:eastAsia="Arial" w:hAnsi="Arial" w:cs="Arial"/>
                <w:color w:val="000000"/>
                <w:sz w:val="24"/>
                <w:szCs w:val="24"/>
              </w:rPr>
              <w:t xml:space="preserve"> though may not allocate all of the available funding though this call</w:t>
            </w:r>
            <w:r w:rsidRPr="00CE68F9">
              <w:rPr>
                <w:rFonts w:ascii="Arial" w:eastAsia="Arial" w:hAnsi="Arial" w:cs="Arial"/>
                <w:color w:val="000000"/>
                <w:sz w:val="24"/>
                <w:szCs w:val="24"/>
              </w:rPr>
              <w:t xml:space="preserve">. The total funding available is inclusive of any fund administration costs which should be costed into the overall programme budget at a flat rate of 15%. </w:t>
            </w:r>
          </w:p>
          <w:p w14:paraId="32785779" w14:textId="77777777" w:rsidR="007E4CF7" w:rsidRDefault="007E4CF7" w:rsidP="000C1DFF">
            <w:pPr>
              <w:pBdr>
                <w:top w:val="nil"/>
                <w:left w:val="nil"/>
                <w:bottom w:val="nil"/>
                <w:right w:val="nil"/>
                <w:between w:val="nil"/>
              </w:pBdr>
              <w:rPr>
                <w:rFonts w:ascii="Arial" w:eastAsia="Arial" w:hAnsi="Arial" w:cs="Arial"/>
                <w:color w:val="000000"/>
                <w:sz w:val="24"/>
                <w:szCs w:val="24"/>
              </w:rPr>
            </w:pPr>
            <w:r w:rsidRPr="00CE68F9">
              <w:rPr>
                <w:rFonts w:ascii="Arial" w:eastAsia="Arial" w:hAnsi="Arial" w:cs="Arial"/>
                <w:color w:val="000000"/>
                <w:sz w:val="24"/>
                <w:szCs w:val="24"/>
              </w:rPr>
              <w:t xml:space="preserve">NTCA reserves the right to decrease or increase the indicative budget allocation or support more or fewer proposals, subject to the volume and quality of proposals received. NTCA does not provide any guarantees of funding and all proposals developed are at the applicant’s own risk. </w:t>
            </w:r>
          </w:p>
          <w:p w14:paraId="6C2FF247" w14:textId="77777777" w:rsidR="002E3AA1" w:rsidRDefault="002E3AA1" w:rsidP="000C1DFF">
            <w:pPr>
              <w:pBdr>
                <w:top w:val="nil"/>
                <w:left w:val="nil"/>
                <w:bottom w:val="nil"/>
                <w:right w:val="nil"/>
                <w:between w:val="nil"/>
              </w:pBdr>
              <w:rPr>
                <w:rFonts w:ascii="Arial" w:eastAsia="Arial" w:hAnsi="Arial" w:cs="Arial"/>
                <w:color w:val="000000"/>
                <w:sz w:val="24"/>
                <w:szCs w:val="24"/>
              </w:rPr>
            </w:pPr>
          </w:p>
          <w:p w14:paraId="561A11B2" w14:textId="77777777" w:rsidR="002E3AA1" w:rsidRDefault="002E3AA1" w:rsidP="000C1DFF">
            <w:pPr>
              <w:pBdr>
                <w:top w:val="nil"/>
                <w:left w:val="nil"/>
                <w:bottom w:val="nil"/>
                <w:right w:val="nil"/>
                <w:between w:val="nil"/>
              </w:pBdr>
              <w:rPr>
                <w:rFonts w:ascii="Arial" w:eastAsia="Arial" w:hAnsi="Arial" w:cs="Arial"/>
                <w:color w:val="000000"/>
                <w:sz w:val="24"/>
                <w:szCs w:val="24"/>
              </w:rPr>
            </w:pPr>
          </w:p>
          <w:p w14:paraId="60CE31BA" w14:textId="77777777" w:rsidR="002E3AA1" w:rsidRDefault="002E3AA1" w:rsidP="000C1DFF">
            <w:pPr>
              <w:pBdr>
                <w:top w:val="nil"/>
                <w:left w:val="nil"/>
                <w:bottom w:val="nil"/>
                <w:right w:val="nil"/>
                <w:between w:val="nil"/>
              </w:pBdr>
              <w:rPr>
                <w:rFonts w:ascii="Arial" w:eastAsia="Arial" w:hAnsi="Arial" w:cs="Arial"/>
                <w:color w:val="000000"/>
                <w:sz w:val="24"/>
                <w:szCs w:val="24"/>
              </w:rPr>
            </w:pPr>
          </w:p>
          <w:p w14:paraId="7598FE04" w14:textId="4125C39D" w:rsidR="002E3AA1" w:rsidRPr="00CE68F9" w:rsidRDefault="002E3AA1" w:rsidP="000C1DFF">
            <w:pPr>
              <w:pBdr>
                <w:top w:val="nil"/>
                <w:left w:val="nil"/>
                <w:bottom w:val="nil"/>
                <w:right w:val="nil"/>
                <w:between w:val="nil"/>
              </w:pBdr>
              <w:rPr>
                <w:rFonts w:ascii="Arial" w:eastAsia="Arial" w:hAnsi="Arial" w:cs="Arial"/>
                <w:color w:val="000000"/>
                <w:sz w:val="24"/>
                <w:szCs w:val="24"/>
              </w:rPr>
            </w:pPr>
          </w:p>
        </w:tc>
      </w:tr>
      <w:tr w:rsidR="007E4CF7" w:rsidRPr="00CE68F9" w14:paraId="1730E598"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26843BD9" w14:textId="664F4575" w:rsidR="001775D2" w:rsidRPr="00CE68F9" w:rsidRDefault="007E4CF7" w:rsidP="007E4CF7">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lastRenderedPageBreak/>
              <w:t>Minimum Application Values and project durations</w:t>
            </w:r>
          </w:p>
        </w:tc>
        <w:tc>
          <w:tcPr>
            <w:tcW w:w="8505" w:type="dxa"/>
            <w:tcBorders>
              <w:top w:val="single" w:sz="4" w:space="0" w:color="000000"/>
              <w:left w:val="single" w:sz="4" w:space="0" w:color="000000"/>
              <w:bottom w:val="single" w:sz="4" w:space="0" w:color="000000"/>
              <w:right w:val="single" w:sz="4" w:space="0" w:color="000000"/>
            </w:tcBorders>
          </w:tcPr>
          <w:p w14:paraId="329F485F" w14:textId="77777777" w:rsidR="00704198" w:rsidRPr="002E3AA1" w:rsidRDefault="007E4CF7" w:rsidP="00704198">
            <w:pPr>
              <w:pBdr>
                <w:top w:val="nil"/>
                <w:left w:val="nil"/>
                <w:bottom w:val="nil"/>
                <w:right w:val="nil"/>
                <w:between w:val="nil"/>
              </w:pBdr>
              <w:rPr>
                <w:rFonts w:ascii="Arial" w:eastAsia="Arial" w:hAnsi="Arial" w:cs="Arial"/>
                <w:sz w:val="24"/>
                <w:szCs w:val="24"/>
              </w:rPr>
            </w:pPr>
            <w:r w:rsidRPr="002E3AA1">
              <w:rPr>
                <w:rFonts w:ascii="Arial" w:eastAsia="Arial" w:hAnsi="Arial" w:cs="Arial"/>
                <w:sz w:val="24"/>
                <w:szCs w:val="24"/>
              </w:rPr>
              <w:t xml:space="preserve">The minimum project value for this call is </w:t>
            </w:r>
            <w:r w:rsidR="000C1DFF" w:rsidRPr="002E3AA1">
              <w:rPr>
                <w:rFonts w:ascii="Arial" w:eastAsia="Arial" w:hAnsi="Arial" w:cs="Arial"/>
                <w:sz w:val="24"/>
                <w:szCs w:val="24"/>
              </w:rPr>
              <w:t>£</w:t>
            </w:r>
            <w:r w:rsidR="009E1F96" w:rsidRPr="002E3AA1">
              <w:rPr>
                <w:rFonts w:ascii="Arial" w:eastAsia="Arial" w:hAnsi="Arial" w:cs="Arial"/>
                <w:sz w:val="24"/>
                <w:szCs w:val="24"/>
              </w:rPr>
              <w:t>4</w:t>
            </w:r>
            <w:r w:rsidR="000C1DFF" w:rsidRPr="002E3AA1">
              <w:rPr>
                <w:rFonts w:ascii="Arial" w:eastAsia="Arial" w:hAnsi="Arial" w:cs="Arial"/>
                <w:sz w:val="24"/>
                <w:szCs w:val="24"/>
              </w:rPr>
              <w:t>00,000</w:t>
            </w:r>
            <w:r w:rsidR="00704198" w:rsidRPr="002E3AA1">
              <w:rPr>
                <w:rFonts w:ascii="Arial" w:eastAsia="Arial" w:hAnsi="Arial" w:cs="Arial"/>
                <w:sz w:val="24"/>
                <w:szCs w:val="24"/>
              </w:rPr>
              <w:t xml:space="preserve">.  </w:t>
            </w:r>
          </w:p>
          <w:p w14:paraId="39F8C1D5" w14:textId="23A82D1F" w:rsidR="007E4CF7" w:rsidRPr="00CE68F9" w:rsidRDefault="007E4CF7" w:rsidP="00704198">
            <w:pPr>
              <w:pBdr>
                <w:top w:val="nil"/>
                <w:left w:val="nil"/>
                <w:bottom w:val="nil"/>
                <w:right w:val="nil"/>
                <w:between w:val="nil"/>
              </w:pBdr>
              <w:rPr>
                <w:rFonts w:ascii="Arial" w:eastAsia="Arial" w:hAnsi="Arial" w:cs="Arial"/>
                <w:color w:val="000000"/>
                <w:sz w:val="24"/>
                <w:szCs w:val="24"/>
              </w:rPr>
            </w:pPr>
            <w:r w:rsidRPr="001775D2">
              <w:rPr>
                <w:rFonts w:ascii="Arial" w:eastAsia="Arial" w:hAnsi="Arial" w:cs="Arial"/>
                <w:color w:val="000000"/>
                <w:sz w:val="24"/>
                <w:szCs w:val="24"/>
              </w:rPr>
              <w:t xml:space="preserve">All activity and spend must </w:t>
            </w:r>
            <w:r w:rsidR="00561870">
              <w:rPr>
                <w:rFonts w:ascii="Arial" w:eastAsia="Arial" w:hAnsi="Arial" w:cs="Arial"/>
                <w:color w:val="000000"/>
                <w:sz w:val="24"/>
                <w:szCs w:val="24"/>
              </w:rPr>
              <w:t xml:space="preserve">up to 3 years in length from the date of commencement. </w:t>
            </w:r>
            <w:r w:rsidRPr="007E4CF7">
              <w:rPr>
                <w:rFonts w:ascii="Arial" w:eastAsia="Arial" w:hAnsi="Arial" w:cs="Arial"/>
                <w:color w:val="C00000"/>
                <w:sz w:val="24"/>
                <w:szCs w:val="24"/>
              </w:rPr>
              <w:t xml:space="preserve"> </w:t>
            </w:r>
          </w:p>
        </w:tc>
      </w:tr>
      <w:tr w:rsidR="001775D2" w:rsidRPr="00CE68F9" w14:paraId="7F3B3E69"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74D61578" w14:textId="1BBB2AA7" w:rsidR="001775D2" w:rsidRDefault="001775D2" w:rsidP="001775D2">
            <w:pPr>
              <w:pBdr>
                <w:top w:val="nil"/>
                <w:left w:val="nil"/>
                <w:bottom w:val="nil"/>
                <w:right w:val="nil"/>
                <w:between w:val="nil"/>
              </w:pBdr>
              <w:rPr>
                <w:rFonts w:ascii="Arial" w:eastAsia="Arial" w:hAnsi="Arial" w:cs="Arial"/>
                <w:b/>
                <w:color w:val="000000"/>
                <w:sz w:val="24"/>
                <w:szCs w:val="24"/>
              </w:rPr>
            </w:pPr>
            <w:r w:rsidRPr="00CE68F9">
              <w:rPr>
                <w:rFonts w:ascii="Arial" w:eastAsia="Arial" w:hAnsi="Arial" w:cs="Arial"/>
                <w:b/>
                <w:color w:val="000000"/>
                <w:sz w:val="24"/>
                <w:szCs w:val="24"/>
              </w:rPr>
              <w:t xml:space="preserve">Eligible match funding </w:t>
            </w:r>
          </w:p>
        </w:tc>
        <w:tc>
          <w:tcPr>
            <w:tcW w:w="8505" w:type="dxa"/>
            <w:tcBorders>
              <w:top w:val="single" w:sz="4" w:space="0" w:color="000000"/>
              <w:left w:val="single" w:sz="4" w:space="0" w:color="000000"/>
              <w:bottom w:val="single" w:sz="4" w:space="0" w:color="000000"/>
              <w:right w:val="single" w:sz="4" w:space="0" w:color="000000"/>
            </w:tcBorders>
          </w:tcPr>
          <w:p w14:paraId="540281D2" w14:textId="76600462" w:rsidR="001775D2" w:rsidRPr="001775D2" w:rsidRDefault="001775D2" w:rsidP="001775D2">
            <w:pPr>
              <w:pBdr>
                <w:top w:val="nil"/>
                <w:left w:val="nil"/>
                <w:bottom w:val="nil"/>
                <w:right w:val="nil"/>
                <w:between w:val="nil"/>
              </w:pBdr>
              <w:jc w:val="both"/>
              <w:rPr>
                <w:rFonts w:ascii="Arial" w:eastAsia="Arial" w:hAnsi="Arial" w:cs="Arial"/>
                <w:color w:val="000000"/>
                <w:sz w:val="24"/>
                <w:szCs w:val="24"/>
              </w:rPr>
            </w:pPr>
            <w:r w:rsidRPr="00CE68F9">
              <w:rPr>
                <w:rFonts w:ascii="Arial" w:eastAsia="Arial" w:hAnsi="Arial" w:cs="Arial"/>
                <w:color w:val="000000"/>
                <w:sz w:val="24"/>
                <w:szCs w:val="24"/>
              </w:rPr>
              <w:t xml:space="preserve">Proposals will be expected to demonstrate how they will maximise value for money and leverage against NTCA investment. This includes demonstrating that the funding requested is the minimum required; and that opportunities for match funding have been maximised including though public and private sources. </w:t>
            </w:r>
          </w:p>
        </w:tc>
      </w:tr>
      <w:tr w:rsidR="001775D2" w:rsidRPr="00CE68F9" w14:paraId="4FECC257" w14:textId="77777777" w:rsidTr="00CA6C6D">
        <w:trPr>
          <w:trHeight w:val="924"/>
        </w:trPr>
        <w:tc>
          <w:tcPr>
            <w:tcW w:w="1843" w:type="dxa"/>
            <w:tcBorders>
              <w:top w:val="single" w:sz="4" w:space="0" w:color="000000"/>
              <w:left w:val="single" w:sz="4" w:space="0" w:color="000000"/>
              <w:bottom w:val="single" w:sz="4" w:space="0" w:color="000000"/>
              <w:right w:val="single" w:sz="4" w:space="0" w:color="000000"/>
            </w:tcBorders>
          </w:tcPr>
          <w:p w14:paraId="3C417AEC" w14:textId="1FB0B37E" w:rsidR="001775D2" w:rsidRPr="00CE68F9" w:rsidRDefault="001775D2" w:rsidP="001775D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Added Value</w:t>
            </w:r>
          </w:p>
        </w:tc>
        <w:tc>
          <w:tcPr>
            <w:tcW w:w="8505" w:type="dxa"/>
            <w:tcBorders>
              <w:top w:val="single" w:sz="4" w:space="0" w:color="000000"/>
              <w:left w:val="single" w:sz="4" w:space="0" w:color="000000"/>
              <w:bottom w:val="single" w:sz="4" w:space="0" w:color="000000"/>
              <w:right w:val="single" w:sz="4" w:space="0" w:color="000000"/>
            </w:tcBorders>
          </w:tcPr>
          <w:p w14:paraId="07A94563" w14:textId="77777777" w:rsidR="001775D2" w:rsidRDefault="001775D2" w:rsidP="001775D2">
            <w:pPr>
              <w:pBdr>
                <w:top w:val="nil"/>
                <w:left w:val="nil"/>
                <w:bottom w:val="nil"/>
                <w:right w:val="nil"/>
                <w:between w:val="nil"/>
              </w:pBdr>
              <w:jc w:val="both"/>
              <w:rPr>
                <w:rFonts w:ascii="Arial" w:eastAsia="Arial" w:hAnsi="Arial" w:cs="Arial"/>
                <w:color w:val="000000"/>
                <w:sz w:val="24"/>
                <w:szCs w:val="24"/>
              </w:rPr>
            </w:pPr>
            <w:r w:rsidRPr="00CE68F9">
              <w:rPr>
                <w:rFonts w:ascii="Arial" w:eastAsia="Arial" w:hAnsi="Arial" w:cs="Arial"/>
                <w:color w:val="000000"/>
                <w:sz w:val="24"/>
                <w:szCs w:val="24"/>
              </w:rPr>
              <w:t>Applicants are expected to submit proposals which demonstrate impact and additionality. NTCA funding is not intended to replace existing funding.</w:t>
            </w:r>
          </w:p>
          <w:p w14:paraId="3715871A" w14:textId="09A7DBD6" w:rsidR="009E1F96" w:rsidRPr="00CE68F9" w:rsidRDefault="009E1F96" w:rsidP="001775D2">
            <w:pPr>
              <w:pBdr>
                <w:top w:val="nil"/>
                <w:left w:val="nil"/>
                <w:bottom w:val="nil"/>
                <w:right w:val="nil"/>
                <w:between w:val="nil"/>
              </w:pBdr>
              <w:jc w:val="both"/>
              <w:rPr>
                <w:rFonts w:ascii="Arial" w:eastAsia="Arial" w:hAnsi="Arial" w:cs="Arial"/>
                <w:color w:val="000000"/>
                <w:sz w:val="24"/>
                <w:szCs w:val="24"/>
                <w:highlight w:val="yellow"/>
              </w:rPr>
            </w:pPr>
          </w:p>
        </w:tc>
      </w:tr>
      <w:tr w:rsidR="001775D2" w:rsidRPr="00CE68F9" w14:paraId="1CB8C7EE" w14:textId="77777777" w:rsidTr="00CA6C6D">
        <w:trPr>
          <w:trHeight w:val="388"/>
        </w:trPr>
        <w:tc>
          <w:tcPr>
            <w:tcW w:w="1843" w:type="dxa"/>
            <w:tcBorders>
              <w:top w:val="single" w:sz="4" w:space="0" w:color="000000"/>
              <w:left w:val="single" w:sz="4" w:space="0" w:color="000000"/>
              <w:bottom w:val="single" w:sz="4" w:space="0" w:color="000000"/>
              <w:right w:val="single" w:sz="4" w:space="0" w:color="000000"/>
            </w:tcBorders>
          </w:tcPr>
          <w:p w14:paraId="3BCBB28C" w14:textId="77777777" w:rsidR="001775D2" w:rsidRPr="00CE68F9" w:rsidRDefault="001775D2" w:rsidP="001775D2">
            <w:pPr>
              <w:pBdr>
                <w:top w:val="nil"/>
                <w:left w:val="nil"/>
                <w:bottom w:val="nil"/>
                <w:right w:val="nil"/>
                <w:between w:val="nil"/>
              </w:pBdr>
              <w:jc w:val="both"/>
              <w:rPr>
                <w:rFonts w:ascii="Arial" w:eastAsia="Arial" w:hAnsi="Arial" w:cs="Arial"/>
                <w:b/>
                <w:color w:val="000000"/>
                <w:sz w:val="24"/>
                <w:szCs w:val="24"/>
              </w:rPr>
            </w:pPr>
            <w:r w:rsidRPr="00CE68F9">
              <w:rPr>
                <w:rFonts w:ascii="Arial" w:eastAsia="Arial" w:hAnsi="Arial" w:cs="Arial"/>
                <w:b/>
                <w:color w:val="000000"/>
                <w:sz w:val="24"/>
                <w:szCs w:val="24"/>
              </w:rPr>
              <w:t xml:space="preserve">Application selection </w:t>
            </w:r>
          </w:p>
        </w:tc>
        <w:tc>
          <w:tcPr>
            <w:tcW w:w="8505" w:type="dxa"/>
            <w:tcBorders>
              <w:top w:val="single" w:sz="4" w:space="0" w:color="000000"/>
              <w:left w:val="single" w:sz="4" w:space="0" w:color="000000"/>
              <w:bottom w:val="single" w:sz="4" w:space="0" w:color="000000"/>
              <w:right w:val="single" w:sz="4" w:space="0" w:color="000000"/>
            </w:tcBorders>
          </w:tcPr>
          <w:p w14:paraId="48EC4BF4" w14:textId="5DFB86EC" w:rsidR="001775D2" w:rsidRDefault="001775D2" w:rsidP="001775D2">
            <w:pPr>
              <w:pBdr>
                <w:top w:val="nil"/>
                <w:left w:val="nil"/>
                <w:bottom w:val="nil"/>
                <w:right w:val="nil"/>
                <w:between w:val="nil"/>
              </w:pBdr>
              <w:jc w:val="both"/>
              <w:rPr>
                <w:rFonts w:ascii="Arial" w:eastAsia="Arial" w:hAnsi="Arial" w:cs="Arial"/>
                <w:color w:val="000000"/>
                <w:sz w:val="24"/>
                <w:szCs w:val="24"/>
              </w:rPr>
            </w:pPr>
            <w:r w:rsidRPr="00CE68F9">
              <w:rPr>
                <w:rFonts w:ascii="Arial" w:eastAsia="Arial" w:hAnsi="Arial" w:cs="Arial"/>
                <w:color w:val="000000"/>
                <w:sz w:val="24"/>
                <w:szCs w:val="24"/>
              </w:rPr>
              <w:t>A</w:t>
            </w:r>
            <w:r>
              <w:rPr>
                <w:rFonts w:ascii="Arial" w:eastAsia="Arial" w:hAnsi="Arial" w:cs="Arial"/>
                <w:color w:val="000000"/>
                <w:sz w:val="24"/>
                <w:szCs w:val="24"/>
              </w:rPr>
              <w:t xml:space="preserve">pplications for </w:t>
            </w:r>
            <w:r w:rsidRPr="00CE68F9">
              <w:rPr>
                <w:rFonts w:ascii="Arial" w:eastAsia="Arial" w:hAnsi="Arial" w:cs="Arial"/>
                <w:color w:val="000000"/>
                <w:sz w:val="24"/>
                <w:szCs w:val="24"/>
              </w:rPr>
              <w:t xml:space="preserve">will be scored in line with the NTCA assessment criteria </w:t>
            </w:r>
            <w:r>
              <w:rPr>
                <w:rFonts w:ascii="Arial" w:eastAsia="Arial" w:hAnsi="Arial" w:cs="Arial"/>
                <w:color w:val="000000"/>
                <w:sz w:val="24"/>
                <w:szCs w:val="24"/>
              </w:rPr>
              <w:t xml:space="preserve">set out </w:t>
            </w:r>
            <w:r w:rsidRPr="00F131A2">
              <w:rPr>
                <w:rFonts w:ascii="Arial" w:eastAsia="Arial" w:hAnsi="Arial" w:cs="Arial"/>
                <w:color w:val="000000"/>
                <w:sz w:val="24"/>
                <w:szCs w:val="24"/>
              </w:rPr>
              <w:t xml:space="preserve">in section </w:t>
            </w:r>
            <w:r w:rsidR="00B25421">
              <w:rPr>
                <w:rFonts w:ascii="Arial" w:eastAsia="Arial" w:hAnsi="Arial" w:cs="Arial"/>
                <w:color w:val="000000"/>
                <w:sz w:val="24"/>
                <w:szCs w:val="24"/>
              </w:rPr>
              <w:t>9</w:t>
            </w:r>
            <w:r w:rsidRPr="00F131A2">
              <w:rPr>
                <w:rFonts w:ascii="Arial" w:eastAsia="Arial" w:hAnsi="Arial" w:cs="Arial"/>
                <w:color w:val="000000"/>
                <w:sz w:val="24"/>
                <w:szCs w:val="24"/>
              </w:rPr>
              <w:t xml:space="preserve"> and A</w:t>
            </w:r>
            <w:r>
              <w:rPr>
                <w:rFonts w:ascii="Arial" w:eastAsia="Arial" w:hAnsi="Arial" w:cs="Arial"/>
                <w:color w:val="000000"/>
                <w:sz w:val="24"/>
                <w:szCs w:val="24"/>
              </w:rPr>
              <w:t xml:space="preserve">nnex </w:t>
            </w:r>
            <w:r w:rsidR="000F4934">
              <w:rPr>
                <w:rFonts w:ascii="Arial" w:eastAsia="Arial" w:hAnsi="Arial" w:cs="Arial"/>
                <w:color w:val="000000"/>
                <w:sz w:val="24"/>
                <w:szCs w:val="24"/>
              </w:rPr>
              <w:t>B</w:t>
            </w:r>
            <w:r w:rsidRPr="00F131A2">
              <w:rPr>
                <w:rFonts w:ascii="Arial" w:eastAsia="Arial" w:hAnsi="Arial" w:cs="Arial"/>
                <w:color w:val="000000"/>
                <w:sz w:val="24"/>
                <w:szCs w:val="24"/>
              </w:rPr>
              <w:t>.</w:t>
            </w:r>
          </w:p>
          <w:p w14:paraId="108D6DC5" w14:textId="425EC65A" w:rsidR="001775D2" w:rsidRPr="00CE68F9" w:rsidRDefault="001775D2" w:rsidP="001775D2">
            <w:pPr>
              <w:pBdr>
                <w:top w:val="nil"/>
                <w:left w:val="nil"/>
                <w:bottom w:val="nil"/>
                <w:right w:val="nil"/>
                <w:between w:val="nil"/>
              </w:pBdr>
              <w:jc w:val="both"/>
              <w:rPr>
                <w:rFonts w:ascii="Arial" w:eastAsia="Arial" w:hAnsi="Arial" w:cs="Arial"/>
                <w:color w:val="000000"/>
                <w:sz w:val="24"/>
                <w:szCs w:val="24"/>
              </w:rPr>
            </w:pPr>
          </w:p>
        </w:tc>
      </w:tr>
      <w:tr w:rsidR="001775D2" w:rsidRPr="00CE68F9" w14:paraId="26E6C6E0" w14:textId="77777777" w:rsidTr="00CA6C6D">
        <w:trPr>
          <w:trHeight w:val="70"/>
        </w:trPr>
        <w:tc>
          <w:tcPr>
            <w:tcW w:w="1843" w:type="dxa"/>
            <w:tcBorders>
              <w:top w:val="single" w:sz="4" w:space="0" w:color="000000"/>
              <w:left w:val="single" w:sz="4" w:space="0" w:color="000000"/>
              <w:bottom w:val="single" w:sz="4" w:space="0" w:color="000000"/>
              <w:right w:val="single" w:sz="4" w:space="0" w:color="000000"/>
            </w:tcBorders>
          </w:tcPr>
          <w:p w14:paraId="3FCE639B" w14:textId="77777777" w:rsidR="001775D2" w:rsidRPr="00CE68F9" w:rsidRDefault="001775D2" w:rsidP="001775D2">
            <w:pPr>
              <w:pBdr>
                <w:top w:val="nil"/>
                <w:left w:val="nil"/>
                <w:bottom w:val="nil"/>
                <w:right w:val="nil"/>
                <w:between w:val="nil"/>
              </w:pBdr>
              <w:jc w:val="both"/>
              <w:rPr>
                <w:rFonts w:ascii="Arial" w:eastAsia="Arial" w:hAnsi="Arial" w:cs="Arial"/>
                <w:b/>
                <w:color w:val="000000"/>
                <w:sz w:val="24"/>
                <w:szCs w:val="24"/>
              </w:rPr>
            </w:pPr>
            <w:r w:rsidRPr="00CE68F9">
              <w:rPr>
                <w:rFonts w:ascii="Arial" w:eastAsia="Arial" w:hAnsi="Arial" w:cs="Arial"/>
                <w:b/>
                <w:color w:val="000000"/>
                <w:sz w:val="24"/>
                <w:szCs w:val="24"/>
              </w:rPr>
              <w:t xml:space="preserve">Procurement </w:t>
            </w:r>
          </w:p>
        </w:tc>
        <w:tc>
          <w:tcPr>
            <w:tcW w:w="8505" w:type="dxa"/>
            <w:tcBorders>
              <w:top w:val="single" w:sz="4" w:space="0" w:color="000000"/>
              <w:left w:val="single" w:sz="4" w:space="0" w:color="000000"/>
              <w:bottom w:val="single" w:sz="4" w:space="0" w:color="000000"/>
              <w:right w:val="single" w:sz="4" w:space="0" w:color="000000"/>
            </w:tcBorders>
          </w:tcPr>
          <w:p w14:paraId="6BD00899" w14:textId="176F4452" w:rsidR="001775D2" w:rsidRPr="00CE68F9" w:rsidRDefault="001775D2" w:rsidP="001775D2">
            <w:pPr>
              <w:pBdr>
                <w:top w:val="nil"/>
                <w:left w:val="nil"/>
                <w:bottom w:val="nil"/>
                <w:right w:val="nil"/>
                <w:between w:val="nil"/>
              </w:pBdr>
              <w:jc w:val="both"/>
              <w:rPr>
                <w:rFonts w:ascii="Arial" w:eastAsia="Arial" w:hAnsi="Arial" w:cs="Arial"/>
                <w:color w:val="000000"/>
                <w:sz w:val="24"/>
                <w:szCs w:val="24"/>
              </w:rPr>
            </w:pPr>
            <w:r w:rsidRPr="00CE68F9">
              <w:rPr>
                <w:rFonts w:ascii="Arial" w:eastAsia="Arial" w:hAnsi="Arial" w:cs="Arial"/>
                <w:color w:val="000000"/>
                <w:sz w:val="24"/>
                <w:szCs w:val="24"/>
              </w:rPr>
              <w:t>All procurement must be undertaken in line with UK regulations</w:t>
            </w:r>
            <w:r>
              <w:rPr>
                <w:rFonts w:ascii="Arial" w:eastAsia="Arial" w:hAnsi="Arial" w:cs="Arial"/>
                <w:color w:val="000000"/>
                <w:sz w:val="24"/>
                <w:szCs w:val="24"/>
              </w:rPr>
              <w:t xml:space="preserve"> or where European Funding is included European and UK Regulations</w:t>
            </w:r>
            <w:r w:rsidRPr="00CE68F9">
              <w:rPr>
                <w:rFonts w:ascii="Arial" w:eastAsia="Arial" w:hAnsi="Arial" w:cs="Arial"/>
                <w:color w:val="000000"/>
                <w:sz w:val="24"/>
                <w:szCs w:val="24"/>
              </w:rPr>
              <w:t xml:space="preserve">. </w:t>
            </w:r>
          </w:p>
        </w:tc>
      </w:tr>
      <w:tr w:rsidR="001775D2" w:rsidRPr="00CE68F9" w14:paraId="000D1854" w14:textId="77777777" w:rsidTr="00CA6C6D">
        <w:trPr>
          <w:trHeight w:val="70"/>
        </w:trPr>
        <w:tc>
          <w:tcPr>
            <w:tcW w:w="1843" w:type="dxa"/>
            <w:tcBorders>
              <w:top w:val="single" w:sz="4" w:space="0" w:color="000000"/>
              <w:left w:val="single" w:sz="4" w:space="0" w:color="000000"/>
              <w:bottom w:val="single" w:sz="4" w:space="0" w:color="000000"/>
              <w:right w:val="single" w:sz="4" w:space="0" w:color="000000"/>
            </w:tcBorders>
          </w:tcPr>
          <w:p w14:paraId="7E684B6C" w14:textId="77777777" w:rsidR="001775D2" w:rsidRPr="00CE68F9" w:rsidRDefault="001775D2" w:rsidP="001775D2">
            <w:pPr>
              <w:pBdr>
                <w:top w:val="nil"/>
                <w:left w:val="nil"/>
                <w:bottom w:val="nil"/>
                <w:right w:val="nil"/>
                <w:between w:val="nil"/>
              </w:pBdr>
              <w:jc w:val="both"/>
              <w:rPr>
                <w:rFonts w:ascii="Arial" w:eastAsia="Arial" w:hAnsi="Arial" w:cs="Arial"/>
                <w:b/>
                <w:color w:val="000000"/>
                <w:sz w:val="24"/>
                <w:szCs w:val="24"/>
              </w:rPr>
            </w:pPr>
            <w:r w:rsidRPr="00CE68F9">
              <w:rPr>
                <w:rFonts w:ascii="Arial" w:eastAsia="Arial" w:hAnsi="Arial" w:cs="Arial"/>
                <w:b/>
                <w:color w:val="000000"/>
                <w:sz w:val="24"/>
                <w:szCs w:val="24"/>
              </w:rPr>
              <w:t>Eligible Applicants</w:t>
            </w:r>
          </w:p>
        </w:tc>
        <w:tc>
          <w:tcPr>
            <w:tcW w:w="8505" w:type="dxa"/>
            <w:tcBorders>
              <w:top w:val="single" w:sz="4" w:space="0" w:color="000000"/>
              <w:left w:val="single" w:sz="4" w:space="0" w:color="000000"/>
              <w:bottom w:val="single" w:sz="4" w:space="0" w:color="000000"/>
              <w:right w:val="single" w:sz="4" w:space="0" w:color="000000"/>
            </w:tcBorders>
          </w:tcPr>
          <w:p w14:paraId="02227C74" w14:textId="59406E1D" w:rsidR="001775D2" w:rsidRPr="00CE68F9" w:rsidRDefault="001775D2" w:rsidP="001775D2">
            <w:pPr>
              <w:jc w:val="both"/>
              <w:rPr>
                <w:rFonts w:ascii="Arial" w:eastAsia="Arial" w:hAnsi="Arial" w:cs="Arial"/>
                <w:sz w:val="24"/>
                <w:szCs w:val="24"/>
              </w:rPr>
            </w:pPr>
            <w:r w:rsidRPr="00CE68F9">
              <w:rPr>
                <w:rFonts w:ascii="Arial" w:eastAsia="Arial" w:hAnsi="Arial" w:cs="Arial"/>
                <w:sz w:val="24"/>
                <w:szCs w:val="24"/>
              </w:rPr>
              <w:t xml:space="preserve">Applicants must be legally constituted at the point of signing a Funding Agreement and be able to enter into a legally binding Funding Agreement. The Applicant will be the organisation that, if the application is successful, enters a contract with the NTCA and therefore carries the liability for ensuring that the terms of the Funding Agreement are met by them and to all delivery partners. </w:t>
            </w:r>
          </w:p>
        </w:tc>
      </w:tr>
      <w:tr w:rsidR="001775D2" w:rsidRPr="00CE68F9" w14:paraId="4A74D9CF" w14:textId="77777777" w:rsidTr="00CA6C6D">
        <w:trPr>
          <w:trHeight w:val="70"/>
        </w:trPr>
        <w:tc>
          <w:tcPr>
            <w:tcW w:w="1843" w:type="dxa"/>
            <w:tcBorders>
              <w:top w:val="single" w:sz="4" w:space="0" w:color="000000"/>
              <w:left w:val="single" w:sz="4" w:space="0" w:color="000000"/>
              <w:bottom w:val="single" w:sz="4" w:space="0" w:color="000000"/>
              <w:right w:val="single" w:sz="4" w:space="0" w:color="000000"/>
            </w:tcBorders>
          </w:tcPr>
          <w:p w14:paraId="116B0C1D" w14:textId="77777777" w:rsidR="001775D2" w:rsidRPr="00CE68F9" w:rsidRDefault="001775D2" w:rsidP="001775D2">
            <w:pPr>
              <w:pBdr>
                <w:top w:val="nil"/>
                <w:left w:val="nil"/>
                <w:bottom w:val="nil"/>
                <w:right w:val="nil"/>
                <w:between w:val="nil"/>
              </w:pBdr>
              <w:jc w:val="both"/>
              <w:rPr>
                <w:rFonts w:ascii="Arial" w:eastAsia="Arial" w:hAnsi="Arial" w:cs="Arial"/>
                <w:b/>
                <w:color w:val="000000"/>
                <w:sz w:val="24"/>
                <w:szCs w:val="24"/>
              </w:rPr>
            </w:pPr>
            <w:r w:rsidRPr="00CE68F9">
              <w:rPr>
                <w:rFonts w:ascii="Arial" w:hAnsi="Arial" w:cs="Arial"/>
                <w:b/>
                <w:bCs/>
                <w:sz w:val="24"/>
                <w:szCs w:val="24"/>
              </w:rPr>
              <w:t>Desired Impact</w:t>
            </w:r>
          </w:p>
        </w:tc>
        <w:tc>
          <w:tcPr>
            <w:tcW w:w="8505" w:type="dxa"/>
            <w:tcBorders>
              <w:top w:val="single" w:sz="4" w:space="0" w:color="000000"/>
              <w:left w:val="single" w:sz="4" w:space="0" w:color="000000"/>
              <w:bottom w:val="single" w:sz="4" w:space="0" w:color="000000"/>
              <w:right w:val="single" w:sz="4" w:space="0" w:color="000000"/>
            </w:tcBorders>
          </w:tcPr>
          <w:p w14:paraId="46912CEA" w14:textId="72D714CF" w:rsidR="001775D2" w:rsidRPr="0017551E" w:rsidRDefault="001775D2" w:rsidP="000901AC">
            <w:pPr>
              <w:rPr>
                <w:rFonts w:ascii="Arial" w:eastAsia="Arial" w:hAnsi="Arial" w:cs="Arial"/>
                <w:bCs/>
                <w:sz w:val="24"/>
                <w:szCs w:val="24"/>
              </w:rPr>
            </w:pPr>
            <w:r w:rsidRPr="00CE68F9">
              <w:rPr>
                <w:rFonts w:ascii="Arial" w:eastAsia="Arial" w:hAnsi="Arial" w:cs="Arial"/>
                <w:bCs/>
                <w:sz w:val="24"/>
                <w:szCs w:val="24"/>
              </w:rPr>
              <w:t xml:space="preserve">The primary intent of the investment will be to directly fund </w:t>
            </w:r>
            <w:r>
              <w:rPr>
                <w:rFonts w:ascii="Arial" w:eastAsia="Arial" w:hAnsi="Arial" w:cs="Arial"/>
                <w:bCs/>
                <w:sz w:val="24"/>
                <w:szCs w:val="24"/>
              </w:rPr>
              <w:t xml:space="preserve">skills &amp; training </w:t>
            </w:r>
            <w:r w:rsidRPr="00CE68F9">
              <w:rPr>
                <w:rFonts w:ascii="Arial" w:eastAsia="Arial" w:hAnsi="Arial" w:cs="Arial"/>
                <w:bCs/>
                <w:sz w:val="24"/>
                <w:szCs w:val="24"/>
              </w:rPr>
              <w:t>for residents of North of Tyne – therefore significant out</w:t>
            </w:r>
            <w:r w:rsidR="009E1F96">
              <w:rPr>
                <w:rFonts w:ascii="Arial" w:eastAsia="Arial" w:hAnsi="Arial" w:cs="Arial"/>
                <w:bCs/>
                <w:sz w:val="24"/>
                <w:szCs w:val="24"/>
              </w:rPr>
              <w:t>comes</w:t>
            </w:r>
            <w:r w:rsidRPr="00CE68F9">
              <w:rPr>
                <w:rFonts w:ascii="Arial" w:eastAsia="Arial" w:hAnsi="Arial" w:cs="Arial"/>
                <w:bCs/>
                <w:sz w:val="24"/>
                <w:szCs w:val="24"/>
              </w:rPr>
              <w:t xml:space="preserve"> in relation to </w:t>
            </w:r>
            <w:r w:rsidR="000C1DFF">
              <w:rPr>
                <w:rFonts w:ascii="Arial" w:eastAsia="Arial" w:hAnsi="Arial" w:cs="Arial"/>
                <w:bCs/>
                <w:sz w:val="24"/>
                <w:szCs w:val="24"/>
              </w:rPr>
              <w:t>skills</w:t>
            </w:r>
            <w:r w:rsidRPr="00CE68F9">
              <w:rPr>
                <w:rFonts w:ascii="Arial" w:eastAsia="Arial" w:hAnsi="Arial" w:cs="Arial"/>
                <w:bCs/>
                <w:sz w:val="24"/>
                <w:szCs w:val="24"/>
              </w:rPr>
              <w:t xml:space="preserve"> and employment gained (or safeguarded or progression secured) are expected. </w:t>
            </w:r>
          </w:p>
        </w:tc>
      </w:tr>
    </w:tbl>
    <w:p w14:paraId="4F82D3BE" w14:textId="1E28D7D6" w:rsidR="00A71F7B" w:rsidRPr="00B25421" w:rsidRDefault="00A71F7B" w:rsidP="00B25421">
      <w:pPr>
        <w:rPr>
          <w:rFonts w:ascii="Arial" w:eastAsia="Batang" w:hAnsi="Arial" w:cs="Arial"/>
          <w:sz w:val="24"/>
          <w:szCs w:val="24"/>
        </w:rPr>
        <w:sectPr w:rsidR="00A71F7B" w:rsidRPr="00B25421" w:rsidSect="002378DD">
          <w:headerReference w:type="even" r:id="rId24"/>
          <w:headerReference w:type="default" r:id="rId25"/>
          <w:footerReference w:type="even" r:id="rId26"/>
          <w:footerReference w:type="default" r:id="rId27"/>
          <w:headerReference w:type="first" r:id="rId28"/>
          <w:footerReference w:type="first" r:id="rId29"/>
          <w:pgSz w:w="11906" w:h="16838"/>
          <w:pgMar w:top="851" w:right="851" w:bottom="851" w:left="851" w:header="709" w:footer="170" w:gutter="0"/>
          <w:cols w:space="708"/>
          <w:docGrid w:linePitch="360"/>
        </w:sectPr>
      </w:pPr>
    </w:p>
    <w:p w14:paraId="690209AC" w14:textId="20355D3F" w:rsidR="00A71F7B" w:rsidRPr="002378DD" w:rsidRDefault="00A71F7B" w:rsidP="00B25421">
      <w:pPr>
        <w:pStyle w:val="Heading1"/>
        <w:rPr>
          <w:rFonts w:eastAsia="Batang"/>
        </w:rPr>
      </w:pPr>
      <w:bookmarkStart w:id="19" w:name="_Toc84864540"/>
      <w:r w:rsidRPr="002378DD">
        <w:rPr>
          <w:rFonts w:eastAsia="Batang"/>
        </w:rPr>
        <w:lastRenderedPageBreak/>
        <w:t>A</w:t>
      </w:r>
      <w:r w:rsidR="00CA6C6D" w:rsidRPr="002378DD">
        <w:rPr>
          <w:rFonts w:eastAsia="Batang"/>
        </w:rPr>
        <w:t xml:space="preserve">nnex </w:t>
      </w:r>
      <w:r w:rsidR="00B25421">
        <w:t xml:space="preserve">B </w:t>
      </w:r>
      <w:r w:rsidRPr="002378DD">
        <w:rPr>
          <w:rFonts w:eastAsia="Batang"/>
        </w:rPr>
        <w:t>– Detailed Scoring Criteria</w:t>
      </w:r>
      <w:bookmarkEnd w:id="19"/>
      <w:r w:rsidRPr="002378DD">
        <w:rPr>
          <w:rFonts w:eastAsia="Batang"/>
        </w:rPr>
        <w:t xml:space="preserve"> </w:t>
      </w:r>
    </w:p>
    <w:p w14:paraId="0E39E9AC" w14:textId="77777777" w:rsidR="00A71F7B" w:rsidRPr="00803C71" w:rsidRDefault="00A71F7B" w:rsidP="00B25421">
      <w:pPr>
        <w:rPr>
          <w:rFonts w:ascii="Arial" w:hAnsi="Arial" w:cs="Arial"/>
          <w:b/>
          <w:bCs/>
        </w:rPr>
      </w:pPr>
    </w:p>
    <w:tbl>
      <w:tblPr>
        <w:tblStyle w:val="TableGrid1"/>
        <w:tblW w:w="15026" w:type="dxa"/>
        <w:jc w:val="center"/>
        <w:tblLayout w:type="fixed"/>
        <w:tblLook w:val="04A0" w:firstRow="1" w:lastRow="0" w:firstColumn="1" w:lastColumn="0" w:noHBand="0" w:noVBand="1"/>
      </w:tblPr>
      <w:tblGrid>
        <w:gridCol w:w="3544"/>
        <w:gridCol w:w="2410"/>
        <w:gridCol w:w="1276"/>
        <w:gridCol w:w="1984"/>
        <w:gridCol w:w="1134"/>
        <w:gridCol w:w="1843"/>
        <w:gridCol w:w="1984"/>
        <w:gridCol w:w="851"/>
      </w:tblGrid>
      <w:tr w:rsidR="00A71F7B" w:rsidRPr="00803C71" w14:paraId="7378DFB3" w14:textId="77777777" w:rsidTr="00CA6C6D">
        <w:trPr>
          <w:trHeight w:val="161"/>
          <w:jc w:val="center"/>
        </w:trPr>
        <w:tc>
          <w:tcPr>
            <w:tcW w:w="15026" w:type="dxa"/>
            <w:gridSpan w:val="8"/>
            <w:shd w:val="clear" w:color="auto" w:fill="D9D9D9" w:themeFill="background1" w:themeFillShade="D9"/>
          </w:tcPr>
          <w:p w14:paraId="5EC62B52" w14:textId="77777777" w:rsidR="00A71F7B" w:rsidRPr="00803C71" w:rsidRDefault="00A71F7B" w:rsidP="001148B4">
            <w:pPr>
              <w:jc w:val="both"/>
              <w:rPr>
                <w:rFonts w:ascii="Arial" w:eastAsia="Batang" w:hAnsi="Arial" w:cs="Arial"/>
                <w:b/>
              </w:rPr>
            </w:pPr>
            <w:bookmarkStart w:id="20" w:name="_Hlk83390529"/>
            <w:r w:rsidRPr="00803C71">
              <w:rPr>
                <w:rFonts w:ascii="Arial" w:eastAsia="Batang" w:hAnsi="Arial" w:cs="Arial"/>
                <w:b/>
              </w:rPr>
              <w:t>Assessment of Project</w:t>
            </w:r>
          </w:p>
        </w:tc>
      </w:tr>
      <w:tr w:rsidR="00A71F7B" w:rsidRPr="00803C71" w14:paraId="661E50C5" w14:textId="77777777" w:rsidTr="00CA6C6D">
        <w:trPr>
          <w:trHeight w:val="169"/>
          <w:jc w:val="center"/>
        </w:trPr>
        <w:tc>
          <w:tcPr>
            <w:tcW w:w="3544" w:type="dxa"/>
            <w:vMerge w:val="restart"/>
            <w:shd w:val="clear" w:color="auto" w:fill="D9D9D9" w:themeFill="background1" w:themeFillShade="D9"/>
          </w:tcPr>
          <w:p w14:paraId="75D248AA" w14:textId="460532F0" w:rsidR="00B01B1A" w:rsidRDefault="005A0F29" w:rsidP="005A0F29">
            <w:pPr>
              <w:contextualSpacing/>
              <w:rPr>
                <w:rFonts w:ascii="Arial" w:eastAsia="Batang" w:hAnsi="Arial" w:cs="Arial"/>
                <w:b/>
              </w:rPr>
            </w:pPr>
            <w:r w:rsidRPr="005A0F29">
              <w:rPr>
                <w:rFonts w:ascii="Arial" w:eastAsia="Batang" w:hAnsi="Arial" w:cs="Arial"/>
                <w:b/>
              </w:rPr>
              <w:t>S</w:t>
            </w:r>
            <w:r w:rsidR="00A71F7B" w:rsidRPr="005A0F29">
              <w:rPr>
                <w:rFonts w:ascii="Arial" w:eastAsia="Batang" w:hAnsi="Arial" w:cs="Arial"/>
                <w:b/>
              </w:rPr>
              <w:t xml:space="preserve">trategic fit </w:t>
            </w:r>
          </w:p>
          <w:p w14:paraId="507FFAE0" w14:textId="77777777" w:rsidR="00B01B1A" w:rsidRDefault="00B01B1A" w:rsidP="005A0F29">
            <w:pPr>
              <w:contextualSpacing/>
              <w:rPr>
                <w:rFonts w:ascii="Arial" w:eastAsia="Batang" w:hAnsi="Arial" w:cs="Arial"/>
                <w:b/>
              </w:rPr>
            </w:pPr>
          </w:p>
          <w:p w14:paraId="1F3AAB7A" w14:textId="1750FC97" w:rsidR="00B01B1A" w:rsidRPr="00B01B1A" w:rsidRDefault="00B01B1A" w:rsidP="00B01B1A">
            <w:pPr>
              <w:contextualSpacing/>
              <w:rPr>
                <w:rFonts w:ascii="Arial" w:eastAsia="Times New Roman" w:hAnsi="Arial" w:cs="Arial"/>
              </w:rPr>
            </w:pPr>
            <w:r w:rsidRPr="00B01B1A">
              <w:rPr>
                <w:rFonts w:ascii="Arial" w:eastAsia="Times New Roman" w:hAnsi="Arial" w:cs="Arial"/>
              </w:rPr>
              <w:t xml:space="preserve">Fit with NTCA Corporate Plan, Inclusive Economy </w:t>
            </w:r>
            <w:proofErr w:type="gramStart"/>
            <w:r w:rsidRPr="00B01B1A">
              <w:rPr>
                <w:rFonts w:ascii="Arial" w:eastAsia="Times New Roman" w:hAnsi="Arial" w:cs="Arial"/>
              </w:rPr>
              <w:t>Statement</w:t>
            </w:r>
            <w:proofErr w:type="gramEnd"/>
            <w:r w:rsidRPr="00B01B1A">
              <w:rPr>
                <w:rFonts w:ascii="Arial" w:eastAsia="Times New Roman" w:hAnsi="Arial" w:cs="Arial"/>
              </w:rPr>
              <w:t xml:space="preserve"> and call focus area. </w:t>
            </w:r>
          </w:p>
          <w:p w14:paraId="28D13BC4" w14:textId="12CD47D6" w:rsidR="00B01B1A" w:rsidRPr="00B01B1A" w:rsidRDefault="00B01B1A" w:rsidP="00B01B1A">
            <w:pPr>
              <w:contextualSpacing/>
              <w:rPr>
                <w:rFonts w:ascii="Arial" w:eastAsia="Times New Roman" w:hAnsi="Arial" w:cs="Arial"/>
              </w:rPr>
            </w:pPr>
            <w:r w:rsidRPr="00B01B1A">
              <w:rPr>
                <w:rFonts w:ascii="Arial" w:eastAsia="Times New Roman" w:hAnsi="Arial" w:cs="Arial"/>
              </w:rPr>
              <w:t xml:space="preserve">The proposal is effective and will lead to innovation in the </w:t>
            </w:r>
            <w:r w:rsidR="00905129">
              <w:rPr>
                <w:rFonts w:ascii="Arial" w:eastAsia="Times New Roman" w:hAnsi="Arial" w:cs="Arial"/>
              </w:rPr>
              <w:t xml:space="preserve">Digital and Tech </w:t>
            </w:r>
            <w:r w:rsidR="00B25421">
              <w:rPr>
                <w:rFonts w:ascii="Arial" w:eastAsia="Times New Roman" w:hAnsi="Arial" w:cs="Arial"/>
              </w:rPr>
              <w:t xml:space="preserve">sector. </w:t>
            </w:r>
          </w:p>
          <w:p w14:paraId="7DEE9CE0" w14:textId="55EE61AC" w:rsidR="00B01B1A" w:rsidRPr="00B01B1A" w:rsidRDefault="00B01B1A" w:rsidP="00B01B1A">
            <w:pPr>
              <w:contextualSpacing/>
              <w:rPr>
                <w:rFonts w:ascii="Arial" w:eastAsia="Times New Roman" w:hAnsi="Arial" w:cs="Arial"/>
              </w:rPr>
            </w:pPr>
            <w:r w:rsidRPr="00B01B1A">
              <w:rPr>
                <w:rFonts w:ascii="Arial" w:eastAsia="Times New Roman" w:hAnsi="Arial" w:cs="Arial"/>
              </w:rPr>
              <w:t xml:space="preserve">The proposal is developed in adherence with the overarching principles for the call and where appropriate evidence is provided in relation to stakeholder support, value added, etc. </w:t>
            </w:r>
          </w:p>
          <w:p w14:paraId="7F2AB9FA" w14:textId="66107EE1" w:rsidR="00A71F7B" w:rsidRPr="00803C71" w:rsidRDefault="00A71F7B" w:rsidP="00B01B1A">
            <w:pPr>
              <w:contextualSpacing/>
              <w:rPr>
                <w:rFonts w:ascii="Arial" w:eastAsia="Batang" w:hAnsi="Arial" w:cs="Arial"/>
                <w:b/>
              </w:rPr>
            </w:pPr>
          </w:p>
        </w:tc>
        <w:tc>
          <w:tcPr>
            <w:tcW w:w="2410" w:type="dxa"/>
            <w:shd w:val="clear" w:color="auto" w:fill="00B050"/>
          </w:tcPr>
          <w:p w14:paraId="24A4D7FE" w14:textId="617311ED" w:rsidR="00D85F2D" w:rsidRDefault="00A71F7B" w:rsidP="009167AE">
            <w:pPr>
              <w:jc w:val="center"/>
              <w:rPr>
                <w:rFonts w:ascii="Arial" w:eastAsia="Batang" w:hAnsi="Arial" w:cs="Arial"/>
                <w:b/>
                <w:bCs/>
              </w:rPr>
            </w:pPr>
            <w:r w:rsidRPr="00803C71">
              <w:rPr>
                <w:rFonts w:ascii="Arial" w:eastAsia="Batang" w:hAnsi="Arial" w:cs="Arial"/>
                <w:b/>
                <w:bCs/>
              </w:rPr>
              <w:t>[PASS]</w:t>
            </w:r>
            <w:r w:rsidR="007A410C">
              <w:rPr>
                <w:rFonts w:ascii="Arial" w:eastAsia="Batang" w:hAnsi="Arial" w:cs="Arial"/>
                <w:b/>
                <w:bCs/>
              </w:rPr>
              <w:t>:</w:t>
            </w:r>
          </w:p>
          <w:p w14:paraId="252DB803" w14:textId="418EF6F4" w:rsidR="00A71F7B" w:rsidRPr="00803C71" w:rsidRDefault="007A410C" w:rsidP="009167AE">
            <w:pPr>
              <w:jc w:val="center"/>
              <w:rPr>
                <w:rFonts w:ascii="Arial" w:eastAsia="Batang" w:hAnsi="Arial" w:cs="Arial"/>
              </w:rPr>
            </w:pPr>
            <w:r>
              <w:rPr>
                <w:rFonts w:ascii="Arial" w:eastAsia="Batang" w:hAnsi="Arial" w:cs="Arial"/>
                <w:b/>
                <w:bCs/>
              </w:rPr>
              <w:t>15-13</w:t>
            </w:r>
          </w:p>
        </w:tc>
        <w:tc>
          <w:tcPr>
            <w:tcW w:w="1276" w:type="dxa"/>
            <w:tcBorders>
              <w:bottom w:val="nil"/>
            </w:tcBorders>
            <w:shd w:val="clear" w:color="auto" w:fill="00B050"/>
          </w:tcPr>
          <w:p w14:paraId="65F91F3B" w14:textId="656CF101" w:rsidR="00A71F7B" w:rsidRPr="00803C71" w:rsidRDefault="00A71F7B" w:rsidP="009167AE">
            <w:pPr>
              <w:jc w:val="center"/>
              <w:rPr>
                <w:rFonts w:ascii="Arial" w:eastAsia="Batang" w:hAnsi="Arial" w:cs="Arial"/>
              </w:rPr>
            </w:pPr>
            <w:r w:rsidRPr="00803C71">
              <w:rPr>
                <w:rFonts w:ascii="Arial" w:eastAsia="Batang" w:hAnsi="Arial" w:cs="Arial"/>
                <w:b/>
                <w:bCs/>
              </w:rPr>
              <w:t>[PASS]</w:t>
            </w:r>
            <w:r w:rsidR="007A410C">
              <w:rPr>
                <w:rFonts w:ascii="Arial" w:eastAsia="Batang" w:hAnsi="Arial" w:cs="Arial"/>
                <w:b/>
                <w:bCs/>
              </w:rPr>
              <w:t>: 12-10</w:t>
            </w:r>
          </w:p>
        </w:tc>
        <w:tc>
          <w:tcPr>
            <w:tcW w:w="1984" w:type="dxa"/>
            <w:shd w:val="clear" w:color="auto" w:fill="FF0000"/>
          </w:tcPr>
          <w:p w14:paraId="12EA4CBF" w14:textId="7E36DAF7" w:rsidR="00D85F2D" w:rsidRDefault="00A71F7B" w:rsidP="009167AE">
            <w:pPr>
              <w:jc w:val="center"/>
              <w:rPr>
                <w:rFonts w:ascii="Arial" w:eastAsia="Batang" w:hAnsi="Arial" w:cs="Arial"/>
                <w:b/>
                <w:bCs/>
              </w:rPr>
            </w:pPr>
            <w:r w:rsidRPr="00803C71">
              <w:rPr>
                <w:rFonts w:ascii="Arial" w:eastAsia="Batang" w:hAnsi="Arial" w:cs="Arial"/>
                <w:b/>
                <w:bCs/>
              </w:rPr>
              <w:t>[FAIL]</w:t>
            </w:r>
            <w:r w:rsidR="00D85F2D">
              <w:rPr>
                <w:rFonts w:ascii="Arial" w:eastAsia="Batang" w:hAnsi="Arial" w:cs="Arial"/>
                <w:b/>
                <w:bCs/>
              </w:rPr>
              <w:t>:</w:t>
            </w:r>
          </w:p>
          <w:p w14:paraId="213019F7" w14:textId="13B49CA6" w:rsidR="00A71F7B" w:rsidRPr="00803C71" w:rsidRDefault="00D85F2D" w:rsidP="009167AE">
            <w:pPr>
              <w:jc w:val="center"/>
              <w:rPr>
                <w:rFonts w:ascii="Arial" w:eastAsia="Batang" w:hAnsi="Arial" w:cs="Arial"/>
              </w:rPr>
            </w:pPr>
            <w:r>
              <w:rPr>
                <w:rFonts w:ascii="Arial" w:eastAsia="Batang" w:hAnsi="Arial" w:cs="Arial"/>
                <w:b/>
                <w:bCs/>
              </w:rPr>
              <w:t>9-7</w:t>
            </w:r>
          </w:p>
        </w:tc>
        <w:tc>
          <w:tcPr>
            <w:tcW w:w="1134" w:type="dxa"/>
            <w:shd w:val="clear" w:color="auto" w:fill="FF0000"/>
          </w:tcPr>
          <w:p w14:paraId="08FAAC67" w14:textId="24839E29" w:rsidR="00D85F2D" w:rsidRDefault="00A71F7B" w:rsidP="009167AE">
            <w:pPr>
              <w:jc w:val="center"/>
              <w:rPr>
                <w:rFonts w:ascii="Arial" w:eastAsia="Batang" w:hAnsi="Arial" w:cs="Arial"/>
                <w:b/>
                <w:bCs/>
              </w:rPr>
            </w:pPr>
            <w:r w:rsidRPr="00803C71">
              <w:rPr>
                <w:rFonts w:ascii="Arial" w:eastAsia="Batang" w:hAnsi="Arial" w:cs="Arial"/>
                <w:b/>
                <w:bCs/>
              </w:rPr>
              <w:t>[FAIL]</w:t>
            </w:r>
            <w:r w:rsidR="00D85F2D">
              <w:rPr>
                <w:rFonts w:ascii="Arial" w:eastAsia="Batang" w:hAnsi="Arial" w:cs="Arial"/>
                <w:b/>
                <w:bCs/>
              </w:rPr>
              <w:t>:</w:t>
            </w:r>
          </w:p>
          <w:p w14:paraId="4D60D20D" w14:textId="4A004F9A" w:rsidR="00A71F7B" w:rsidRPr="00803C71" w:rsidRDefault="00D85F2D" w:rsidP="009167AE">
            <w:pPr>
              <w:jc w:val="center"/>
              <w:rPr>
                <w:rFonts w:ascii="Arial" w:eastAsia="Batang" w:hAnsi="Arial" w:cs="Arial"/>
              </w:rPr>
            </w:pPr>
            <w:r>
              <w:rPr>
                <w:rFonts w:ascii="Arial" w:eastAsia="Batang" w:hAnsi="Arial" w:cs="Arial"/>
                <w:b/>
                <w:bCs/>
              </w:rPr>
              <w:t>6-4</w:t>
            </w:r>
          </w:p>
        </w:tc>
        <w:tc>
          <w:tcPr>
            <w:tcW w:w="1843" w:type="dxa"/>
            <w:shd w:val="clear" w:color="auto" w:fill="FF0000"/>
          </w:tcPr>
          <w:p w14:paraId="761B17F9" w14:textId="68574CAE" w:rsidR="00A71F7B" w:rsidRDefault="00A71F7B" w:rsidP="009167AE">
            <w:pPr>
              <w:jc w:val="center"/>
              <w:rPr>
                <w:rFonts w:ascii="Arial" w:eastAsia="Batang" w:hAnsi="Arial" w:cs="Arial"/>
                <w:b/>
                <w:bCs/>
              </w:rPr>
            </w:pPr>
            <w:r w:rsidRPr="00803C71">
              <w:rPr>
                <w:rFonts w:ascii="Arial" w:eastAsia="Batang" w:hAnsi="Arial" w:cs="Arial"/>
                <w:b/>
                <w:bCs/>
              </w:rPr>
              <w:t>[FAIL]</w:t>
            </w:r>
            <w:r w:rsidR="00D85F2D">
              <w:rPr>
                <w:rFonts w:ascii="Arial" w:eastAsia="Batang" w:hAnsi="Arial" w:cs="Arial"/>
                <w:b/>
                <w:bCs/>
              </w:rPr>
              <w:t>:</w:t>
            </w:r>
          </w:p>
          <w:p w14:paraId="166714D7" w14:textId="589C3E81" w:rsidR="00D85F2D" w:rsidRPr="00803C71" w:rsidRDefault="009167AE" w:rsidP="009167AE">
            <w:pPr>
              <w:jc w:val="center"/>
              <w:rPr>
                <w:rFonts w:ascii="Arial" w:eastAsia="Batang" w:hAnsi="Arial" w:cs="Arial"/>
              </w:rPr>
            </w:pPr>
            <w:r>
              <w:rPr>
                <w:rFonts w:ascii="Arial" w:eastAsia="Batang" w:hAnsi="Arial" w:cs="Arial"/>
                <w:b/>
                <w:bCs/>
              </w:rPr>
              <w:t>3-1</w:t>
            </w:r>
          </w:p>
        </w:tc>
        <w:tc>
          <w:tcPr>
            <w:tcW w:w="1984" w:type="dxa"/>
            <w:shd w:val="clear" w:color="auto" w:fill="FF0000"/>
          </w:tcPr>
          <w:p w14:paraId="6D6DF305" w14:textId="78259B7B" w:rsidR="009167AE" w:rsidRDefault="00A71F7B" w:rsidP="009167AE">
            <w:pPr>
              <w:jc w:val="center"/>
              <w:rPr>
                <w:rFonts w:ascii="Arial" w:eastAsia="Batang" w:hAnsi="Arial" w:cs="Arial"/>
                <w:b/>
                <w:bCs/>
              </w:rPr>
            </w:pPr>
            <w:r w:rsidRPr="00803C71">
              <w:rPr>
                <w:rFonts w:ascii="Arial" w:eastAsia="Batang" w:hAnsi="Arial" w:cs="Arial"/>
                <w:b/>
                <w:bCs/>
              </w:rPr>
              <w:t>[FAIL]</w:t>
            </w:r>
            <w:r w:rsidR="009167AE">
              <w:rPr>
                <w:rFonts w:ascii="Arial" w:eastAsia="Batang" w:hAnsi="Arial" w:cs="Arial"/>
                <w:b/>
                <w:bCs/>
              </w:rPr>
              <w:t>:</w:t>
            </w:r>
          </w:p>
          <w:p w14:paraId="0B9746F6" w14:textId="2E10FEAA" w:rsidR="009167AE" w:rsidRPr="009167AE" w:rsidRDefault="009167AE" w:rsidP="009167AE">
            <w:pPr>
              <w:jc w:val="center"/>
              <w:rPr>
                <w:rFonts w:ascii="Arial" w:eastAsia="Batang" w:hAnsi="Arial" w:cs="Arial"/>
                <w:b/>
                <w:bCs/>
              </w:rPr>
            </w:pPr>
            <w:r>
              <w:rPr>
                <w:rFonts w:ascii="Arial" w:eastAsia="Batang" w:hAnsi="Arial" w:cs="Arial"/>
                <w:b/>
                <w:bCs/>
              </w:rPr>
              <w:t>0</w:t>
            </w:r>
          </w:p>
        </w:tc>
        <w:tc>
          <w:tcPr>
            <w:tcW w:w="851" w:type="dxa"/>
            <w:vMerge w:val="restart"/>
          </w:tcPr>
          <w:p w14:paraId="458A1073" w14:textId="77777777" w:rsidR="00A71F7B" w:rsidRPr="00803C71" w:rsidRDefault="00A71F7B" w:rsidP="001148B4">
            <w:pPr>
              <w:rPr>
                <w:rFonts w:ascii="Arial" w:eastAsia="Batang" w:hAnsi="Arial" w:cs="Arial"/>
              </w:rPr>
            </w:pPr>
          </w:p>
          <w:p w14:paraId="5CA5F7BF" w14:textId="2505870C" w:rsidR="00A71F7B" w:rsidRPr="00803C71" w:rsidRDefault="00A71F7B" w:rsidP="001148B4">
            <w:pPr>
              <w:rPr>
                <w:rFonts w:ascii="Arial" w:eastAsia="Batang" w:hAnsi="Arial" w:cs="Arial"/>
              </w:rPr>
            </w:pPr>
            <w:r w:rsidRPr="00803C71">
              <w:rPr>
                <w:rFonts w:ascii="Arial" w:eastAsia="Batang" w:hAnsi="Arial" w:cs="Arial"/>
              </w:rPr>
              <w:t xml:space="preserve">Pass </w:t>
            </w:r>
            <w:r w:rsidR="000711B2">
              <w:rPr>
                <w:rFonts w:ascii="Arial" w:eastAsia="Batang" w:hAnsi="Arial" w:cs="Arial"/>
              </w:rPr>
              <w:t xml:space="preserve">(10-15) </w:t>
            </w:r>
            <w:r w:rsidRPr="00803C71">
              <w:rPr>
                <w:rFonts w:ascii="Arial" w:eastAsia="Batang" w:hAnsi="Arial" w:cs="Arial"/>
              </w:rPr>
              <w:t xml:space="preserve">or Fail </w:t>
            </w:r>
            <w:r w:rsidR="000711B2">
              <w:rPr>
                <w:rFonts w:ascii="Arial" w:eastAsia="Batang" w:hAnsi="Arial" w:cs="Arial"/>
              </w:rPr>
              <w:t>(</w:t>
            </w:r>
            <w:r w:rsidR="00D553CB">
              <w:rPr>
                <w:rFonts w:ascii="Arial" w:eastAsia="Batang" w:hAnsi="Arial" w:cs="Arial"/>
              </w:rPr>
              <w:t>0-9)</w:t>
            </w:r>
          </w:p>
        </w:tc>
      </w:tr>
      <w:tr w:rsidR="00A71F7B" w:rsidRPr="00803C71" w14:paraId="3A753BF7" w14:textId="77777777" w:rsidTr="00CA6C6D">
        <w:trPr>
          <w:trHeight w:val="703"/>
          <w:jc w:val="center"/>
        </w:trPr>
        <w:tc>
          <w:tcPr>
            <w:tcW w:w="3544" w:type="dxa"/>
            <w:vMerge/>
            <w:shd w:val="clear" w:color="auto" w:fill="D9D9D9" w:themeFill="background1" w:themeFillShade="D9"/>
          </w:tcPr>
          <w:p w14:paraId="340D9578" w14:textId="77777777" w:rsidR="00A71F7B" w:rsidRPr="00803C71" w:rsidRDefault="00A71F7B" w:rsidP="001148B4">
            <w:pPr>
              <w:rPr>
                <w:rFonts w:ascii="Arial" w:eastAsia="Batang" w:hAnsi="Arial" w:cs="Arial"/>
                <w:b/>
              </w:rPr>
            </w:pPr>
          </w:p>
        </w:tc>
        <w:tc>
          <w:tcPr>
            <w:tcW w:w="2410" w:type="dxa"/>
          </w:tcPr>
          <w:p w14:paraId="082BF8C2" w14:textId="77777777" w:rsidR="00A71F7B" w:rsidRPr="00803C71" w:rsidRDefault="00A71F7B" w:rsidP="001148B4">
            <w:pPr>
              <w:rPr>
                <w:rFonts w:ascii="Arial" w:eastAsia="Batang" w:hAnsi="Arial" w:cs="Arial"/>
              </w:rPr>
            </w:pPr>
            <w:r w:rsidRPr="00803C71">
              <w:rPr>
                <w:rFonts w:ascii="Arial" w:eastAsia="Batang" w:hAnsi="Arial" w:cs="Arial"/>
              </w:rPr>
              <w:t>Very strong fit and strong evidence of need and rationale for intervention</w:t>
            </w:r>
          </w:p>
          <w:p w14:paraId="19F2EDFD" w14:textId="77777777" w:rsidR="00A71F7B" w:rsidRPr="00803C71" w:rsidRDefault="00A71F7B" w:rsidP="001148B4">
            <w:pPr>
              <w:rPr>
                <w:rFonts w:ascii="Arial" w:eastAsia="Batang" w:hAnsi="Arial" w:cs="Arial"/>
                <w:b/>
                <w:bCs/>
              </w:rPr>
            </w:pPr>
          </w:p>
        </w:tc>
        <w:tc>
          <w:tcPr>
            <w:tcW w:w="1276" w:type="dxa"/>
          </w:tcPr>
          <w:p w14:paraId="17A0CFA4" w14:textId="77777777" w:rsidR="00A71F7B" w:rsidRPr="00803C71" w:rsidRDefault="00A71F7B" w:rsidP="001148B4">
            <w:pPr>
              <w:rPr>
                <w:rFonts w:ascii="Arial" w:eastAsia="Batang" w:hAnsi="Arial" w:cs="Arial"/>
                <w:b/>
                <w:bCs/>
              </w:rPr>
            </w:pPr>
          </w:p>
        </w:tc>
        <w:tc>
          <w:tcPr>
            <w:tcW w:w="1984" w:type="dxa"/>
          </w:tcPr>
          <w:p w14:paraId="0F4A7A0F" w14:textId="77777777" w:rsidR="00A71F7B" w:rsidRPr="00803C71" w:rsidRDefault="00A71F7B" w:rsidP="001148B4">
            <w:pPr>
              <w:rPr>
                <w:rFonts w:ascii="Arial" w:eastAsia="Batang" w:hAnsi="Arial" w:cs="Arial"/>
              </w:rPr>
            </w:pPr>
            <w:r w:rsidRPr="00803C71">
              <w:rPr>
                <w:rFonts w:ascii="Arial" w:eastAsia="Batang" w:hAnsi="Arial" w:cs="Arial"/>
              </w:rPr>
              <w:t>Moderate fit with limited evidence of need or rationale for intervention</w:t>
            </w:r>
          </w:p>
        </w:tc>
        <w:tc>
          <w:tcPr>
            <w:tcW w:w="1134" w:type="dxa"/>
          </w:tcPr>
          <w:p w14:paraId="37393CC2" w14:textId="77777777" w:rsidR="00A71F7B" w:rsidRPr="00803C71" w:rsidRDefault="00A71F7B" w:rsidP="001148B4">
            <w:pPr>
              <w:rPr>
                <w:rFonts w:ascii="Arial" w:eastAsia="Batang" w:hAnsi="Arial" w:cs="Arial"/>
                <w:b/>
                <w:bCs/>
              </w:rPr>
            </w:pPr>
          </w:p>
        </w:tc>
        <w:tc>
          <w:tcPr>
            <w:tcW w:w="1843" w:type="dxa"/>
          </w:tcPr>
          <w:p w14:paraId="29DCB7DE" w14:textId="77777777" w:rsidR="00A71F7B" w:rsidRPr="00803C71" w:rsidRDefault="00A71F7B" w:rsidP="001148B4">
            <w:pPr>
              <w:rPr>
                <w:rFonts w:ascii="Arial" w:eastAsia="Batang" w:hAnsi="Arial" w:cs="Arial"/>
              </w:rPr>
            </w:pPr>
            <w:r w:rsidRPr="00803C71">
              <w:rPr>
                <w:rFonts w:ascii="Arial" w:eastAsia="Batang" w:hAnsi="Arial" w:cs="Arial"/>
              </w:rPr>
              <w:t>Low fit with poor evidence of need and rationale for the intervention.</w:t>
            </w:r>
          </w:p>
        </w:tc>
        <w:tc>
          <w:tcPr>
            <w:tcW w:w="1984" w:type="dxa"/>
          </w:tcPr>
          <w:p w14:paraId="13868DE0" w14:textId="77777777" w:rsidR="00A71F7B" w:rsidRPr="00803C71" w:rsidRDefault="00A71F7B" w:rsidP="001148B4">
            <w:pPr>
              <w:rPr>
                <w:rFonts w:ascii="Arial" w:eastAsia="Batang" w:hAnsi="Arial" w:cs="Arial"/>
              </w:rPr>
            </w:pPr>
            <w:r w:rsidRPr="00803C71">
              <w:rPr>
                <w:rFonts w:ascii="Arial" w:eastAsia="Batang" w:hAnsi="Arial" w:cs="Arial"/>
              </w:rPr>
              <w:t xml:space="preserve">No fit with no evidence of need or rationale. </w:t>
            </w:r>
          </w:p>
        </w:tc>
        <w:tc>
          <w:tcPr>
            <w:tcW w:w="851" w:type="dxa"/>
            <w:vMerge/>
          </w:tcPr>
          <w:p w14:paraId="2BFD9621" w14:textId="77777777" w:rsidR="00A71F7B" w:rsidRPr="00803C71" w:rsidRDefault="00A71F7B" w:rsidP="001148B4">
            <w:pPr>
              <w:rPr>
                <w:rFonts w:ascii="Arial" w:eastAsia="Batang" w:hAnsi="Arial" w:cs="Arial"/>
              </w:rPr>
            </w:pPr>
          </w:p>
        </w:tc>
      </w:tr>
      <w:tr w:rsidR="00D553CB" w:rsidRPr="00803C71" w14:paraId="399D3C65" w14:textId="77777777" w:rsidTr="00CA6C6D">
        <w:trPr>
          <w:trHeight w:val="169"/>
          <w:jc w:val="center"/>
        </w:trPr>
        <w:tc>
          <w:tcPr>
            <w:tcW w:w="3544" w:type="dxa"/>
            <w:vMerge w:val="restart"/>
            <w:shd w:val="clear" w:color="auto" w:fill="D9D9D9" w:themeFill="background1" w:themeFillShade="D9"/>
          </w:tcPr>
          <w:p w14:paraId="0039C530" w14:textId="77777777" w:rsidR="00B01B1A" w:rsidRDefault="00B151E5" w:rsidP="005A0F29">
            <w:pPr>
              <w:pStyle w:val="paragraph"/>
              <w:spacing w:before="0" w:beforeAutospacing="0" w:after="0" w:afterAutospacing="0"/>
              <w:textAlignment w:val="baseline"/>
              <w:rPr>
                <w:rFonts w:ascii="Arial" w:eastAsia="Batang" w:hAnsi="Arial" w:cs="Arial"/>
                <w:b/>
                <w:sz w:val="22"/>
                <w:szCs w:val="22"/>
              </w:rPr>
            </w:pPr>
            <w:r w:rsidRPr="005A0F29">
              <w:rPr>
                <w:rFonts w:ascii="Arial" w:eastAsia="Batang" w:hAnsi="Arial" w:cs="Arial"/>
                <w:b/>
                <w:sz w:val="22"/>
                <w:szCs w:val="22"/>
              </w:rPr>
              <w:t>Delivery of desired o</w:t>
            </w:r>
            <w:r w:rsidR="00D553CB" w:rsidRPr="005A0F29">
              <w:rPr>
                <w:rFonts w:ascii="Arial" w:eastAsia="Batang" w:hAnsi="Arial" w:cs="Arial"/>
                <w:b/>
                <w:sz w:val="22"/>
                <w:szCs w:val="22"/>
              </w:rPr>
              <w:t xml:space="preserve">utcomes </w:t>
            </w:r>
          </w:p>
          <w:p w14:paraId="31DAFD08" w14:textId="77777777" w:rsidR="00B01B1A" w:rsidRDefault="00B01B1A" w:rsidP="005A0F29">
            <w:pPr>
              <w:pStyle w:val="paragraph"/>
              <w:spacing w:before="0" w:beforeAutospacing="0" w:after="0" w:afterAutospacing="0"/>
              <w:textAlignment w:val="baseline"/>
              <w:rPr>
                <w:rFonts w:ascii="Arial" w:eastAsia="Batang" w:hAnsi="Arial" w:cs="Arial"/>
                <w:b/>
                <w:sz w:val="22"/>
                <w:szCs w:val="22"/>
              </w:rPr>
            </w:pPr>
          </w:p>
          <w:p w14:paraId="63746A5D" w14:textId="7B7B4E1A" w:rsidR="005A0F29" w:rsidRPr="00B01B1A" w:rsidRDefault="00B01B1A" w:rsidP="005A0F29">
            <w:pPr>
              <w:pStyle w:val="paragraph"/>
              <w:spacing w:before="0" w:beforeAutospacing="0" w:after="0" w:afterAutospacing="0"/>
              <w:textAlignment w:val="baseline"/>
              <w:rPr>
                <w:rFonts w:ascii="Arial" w:hAnsi="Arial" w:cs="Arial"/>
                <w:bCs/>
                <w:sz w:val="22"/>
                <w:szCs w:val="22"/>
              </w:rPr>
            </w:pPr>
            <w:r w:rsidRPr="00B01B1A">
              <w:rPr>
                <w:rFonts w:ascii="Arial" w:eastAsia="Batang" w:hAnsi="Arial" w:cs="Arial"/>
                <w:bCs/>
                <w:sz w:val="22"/>
                <w:szCs w:val="22"/>
              </w:rPr>
              <w:t>D</w:t>
            </w:r>
            <w:r w:rsidR="005A0F29" w:rsidRPr="00B01B1A">
              <w:rPr>
                <w:rFonts w:ascii="Arial" w:hAnsi="Arial" w:cs="Arial"/>
                <w:bCs/>
                <w:color w:val="000000"/>
                <w:sz w:val="22"/>
                <w:szCs w:val="22"/>
              </w:rPr>
              <w:t xml:space="preserve">emonstration of clear knowledge of the </w:t>
            </w:r>
            <w:r w:rsidR="00905129">
              <w:rPr>
                <w:rFonts w:ascii="Arial" w:hAnsi="Arial" w:cs="Arial"/>
                <w:bCs/>
                <w:color w:val="000000"/>
                <w:sz w:val="22"/>
                <w:szCs w:val="22"/>
              </w:rPr>
              <w:t>Digital and Tech S</w:t>
            </w:r>
            <w:r w:rsidR="00B25421">
              <w:rPr>
                <w:rFonts w:ascii="Arial" w:hAnsi="Arial" w:cs="Arial"/>
                <w:bCs/>
                <w:color w:val="000000"/>
                <w:sz w:val="22"/>
                <w:szCs w:val="22"/>
              </w:rPr>
              <w:t xml:space="preserve">ector in the </w:t>
            </w:r>
            <w:r w:rsidR="005A0F29" w:rsidRPr="00B01B1A">
              <w:rPr>
                <w:rFonts w:ascii="Arial" w:hAnsi="Arial" w:cs="Arial"/>
                <w:bCs/>
                <w:sz w:val="22"/>
                <w:szCs w:val="22"/>
              </w:rPr>
              <w:t xml:space="preserve">NTCA area; and </w:t>
            </w:r>
          </w:p>
          <w:p w14:paraId="04215E83" w14:textId="77777777" w:rsidR="005A0F29" w:rsidRPr="00B01B1A" w:rsidRDefault="005A0F29" w:rsidP="005A0F29">
            <w:pPr>
              <w:autoSpaceDE w:val="0"/>
              <w:autoSpaceDN w:val="0"/>
              <w:adjustRightInd w:val="0"/>
              <w:rPr>
                <w:rFonts w:ascii="Arial" w:hAnsi="Arial" w:cs="Arial"/>
                <w:bCs/>
                <w:color w:val="000000"/>
              </w:rPr>
            </w:pPr>
            <w:r w:rsidRPr="00B01B1A">
              <w:rPr>
                <w:rFonts w:ascii="Arial" w:hAnsi="Arial" w:cs="Arial"/>
                <w:bCs/>
                <w:color w:val="000000"/>
              </w:rPr>
              <w:t xml:space="preserve">Clear alignment of proposals with the overarching principles and funding priorities set out in the call definition document. </w:t>
            </w:r>
          </w:p>
          <w:p w14:paraId="166CD89A" w14:textId="77777777" w:rsidR="00D553CB" w:rsidRDefault="00D553CB" w:rsidP="00D553CB">
            <w:pPr>
              <w:rPr>
                <w:rFonts w:ascii="Arial" w:eastAsia="Batang" w:hAnsi="Arial" w:cs="Arial"/>
                <w:b/>
              </w:rPr>
            </w:pPr>
          </w:p>
          <w:p w14:paraId="3E8A539D" w14:textId="3929DF6B" w:rsidR="00B01B1A" w:rsidRPr="00803C71" w:rsidRDefault="00B01B1A" w:rsidP="00D553CB">
            <w:pPr>
              <w:rPr>
                <w:rFonts w:ascii="Arial" w:eastAsia="Batang" w:hAnsi="Arial" w:cs="Arial"/>
                <w:b/>
              </w:rPr>
            </w:pPr>
          </w:p>
        </w:tc>
        <w:tc>
          <w:tcPr>
            <w:tcW w:w="2410" w:type="dxa"/>
            <w:shd w:val="clear" w:color="auto" w:fill="00B050"/>
          </w:tcPr>
          <w:p w14:paraId="3B5379F6" w14:textId="09473CEE" w:rsidR="00D553CB" w:rsidRDefault="00D553CB" w:rsidP="00D553CB">
            <w:pPr>
              <w:jc w:val="center"/>
              <w:rPr>
                <w:rFonts w:ascii="Arial" w:eastAsia="Batang" w:hAnsi="Arial" w:cs="Arial"/>
                <w:b/>
                <w:bCs/>
              </w:rPr>
            </w:pPr>
            <w:r w:rsidRPr="00803C71">
              <w:rPr>
                <w:rFonts w:ascii="Arial" w:eastAsia="Batang" w:hAnsi="Arial" w:cs="Arial"/>
                <w:b/>
                <w:bCs/>
              </w:rPr>
              <w:t>[PASS]</w:t>
            </w:r>
            <w:r>
              <w:rPr>
                <w:rFonts w:ascii="Arial" w:eastAsia="Batang" w:hAnsi="Arial" w:cs="Arial"/>
                <w:b/>
                <w:bCs/>
              </w:rPr>
              <w:t>:</w:t>
            </w:r>
          </w:p>
          <w:p w14:paraId="5BB6828E" w14:textId="76DDF02A" w:rsidR="00D553CB" w:rsidRPr="00803C71" w:rsidRDefault="00D553CB" w:rsidP="00D553CB">
            <w:pPr>
              <w:jc w:val="center"/>
              <w:rPr>
                <w:rFonts w:ascii="Arial" w:eastAsia="Batang" w:hAnsi="Arial" w:cs="Arial"/>
              </w:rPr>
            </w:pPr>
            <w:r>
              <w:rPr>
                <w:rFonts w:ascii="Arial" w:eastAsia="Batang" w:hAnsi="Arial" w:cs="Arial"/>
                <w:b/>
                <w:bCs/>
              </w:rPr>
              <w:t>15-13</w:t>
            </w:r>
          </w:p>
        </w:tc>
        <w:tc>
          <w:tcPr>
            <w:tcW w:w="1276" w:type="dxa"/>
            <w:shd w:val="clear" w:color="auto" w:fill="00B050"/>
          </w:tcPr>
          <w:p w14:paraId="2DD4FABE" w14:textId="77777777" w:rsidR="00D553CB" w:rsidRDefault="00D553CB" w:rsidP="00D553CB">
            <w:pPr>
              <w:jc w:val="center"/>
              <w:rPr>
                <w:rFonts w:ascii="Arial" w:eastAsia="Batang" w:hAnsi="Arial" w:cs="Arial"/>
                <w:b/>
                <w:bCs/>
              </w:rPr>
            </w:pPr>
            <w:r w:rsidRPr="00803C71">
              <w:rPr>
                <w:rFonts w:ascii="Arial" w:eastAsia="Batang" w:hAnsi="Arial" w:cs="Arial"/>
                <w:b/>
                <w:bCs/>
              </w:rPr>
              <w:t>[PASS]</w:t>
            </w:r>
            <w:r>
              <w:rPr>
                <w:rFonts w:ascii="Arial" w:eastAsia="Batang" w:hAnsi="Arial" w:cs="Arial"/>
                <w:b/>
                <w:bCs/>
              </w:rPr>
              <w:t>:</w:t>
            </w:r>
          </w:p>
          <w:p w14:paraId="03BB573C" w14:textId="478AB29A" w:rsidR="00D553CB" w:rsidRPr="00803C71" w:rsidRDefault="00D553CB" w:rsidP="00D553CB">
            <w:pPr>
              <w:jc w:val="center"/>
              <w:rPr>
                <w:rFonts w:ascii="Arial" w:eastAsia="Batang" w:hAnsi="Arial" w:cs="Arial"/>
              </w:rPr>
            </w:pPr>
            <w:r>
              <w:rPr>
                <w:rFonts w:ascii="Arial" w:eastAsia="Batang" w:hAnsi="Arial" w:cs="Arial"/>
                <w:b/>
                <w:bCs/>
              </w:rPr>
              <w:t>12-10</w:t>
            </w:r>
          </w:p>
        </w:tc>
        <w:tc>
          <w:tcPr>
            <w:tcW w:w="1984" w:type="dxa"/>
            <w:shd w:val="clear" w:color="auto" w:fill="00B050"/>
          </w:tcPr>
          <w:p w14:paraId="6E362E94" w14:textId="50F26985" w:rsidR="00D553CB" w:rsidRDefault="00D553CB" w:rsidP="00D553CB">
            <w:pPr>
              <w:jc w:val="center"/>
              <w:rPr>
                <w:rFonts w:ascii="Arial" w:eastAsia="Batang" w:hAnsi="Arial" w:cs="Arial"/>
                <w:b/>
                <w:bCs/>
              </w:rPr>
            </w:pPr>
            <w:r w:rsidRPr="00803C71">
              <w:rPr>
                <w:rFonts w:ascii="Arial" w:eastAsia="Batang" w:hAnsi="Arial" w:cs="Arial"/>
                <w:b/>
                <w:bCs/>
              </w:rPr>
              <w:t>[PASS]</w:t>
            </w:r>
            <w:r>
              <w:rPr>
                <w:rFonts w:ascii="Arial" w:eastAsia="Batang" w:hAnsi="Arial" w:cs="Arial"/>
                <w:b/>
                <w:bCs/>
              </w:rPr>
              <w:t>:</w:t>
            </w:r>
          </w:p>
          <w:p w14:paraId="450E3D83" w14:textId="789E5BD7" w:rsidR="00D553CB" w:rsidRPr="00803C71" w:rsidRDefault="00D553CB" w:rsidP="00D553CB">
            <w:pPr>
              <w:jc w:val="center"/>
              <w:rPr>
                <w:rFonts w:ascii="Arial" w:eastAsia="Batang" w:hAnsi="Arial" w:cs="Arial"/>
              </w:rPr>
            </w:pPr>
            <w:r>
              <w:rPr>
                <w:rFonts w:ascii="Arial" w:eastAsia="Batang" w:hAnsi="Arial" w:cs="Arial"/>
                <w:b/>
                <w:bCs/>
              </w:rPr>
              <w:t>9-7</w:t>
            </w:r>
          </w:p>
        </w:tc>
        <w:tc>
          <w:tcPr>
            <w:tcW w:w="1134" w:type="dxa"/>
            <w:shd w:val="clear" w:color="auto" w:fill="FF0000"/>
          </w:tcPr>
          <w:p w14:paraId="1DD2CDB1" w14:textId="77777777" w:rsidR="00D553CB" w:rsidRDefault="00D553CB" w:rsidP="00D553CB">
            <w:pPr>
              <w:jc w:val="center"/>
              <w:rPr>
                <w:rFonts w:ascii="Arial" w:eastAsia="Batang" w:hAnsi="Arial" w:cs="Arial"/>
                <w:b/>
                <w:bCs/>
              </w:rPr>
            </w:pPr>
            <w:r w:rsidRPr="00803C71">
              <w:rPr>
                <w:rFonts w:ascii="Arial" w:eastAsia="Batang" w:hAnsi="Arial" w:cs="Arial"/>
                <w:b/>
                <w:bCs/>
              </w:rPr>
              <w:t>[FAIL]</w:t>
            </w:r>
            <w:r>
              <w:rPr>
                <w:rFonts w:ascii="Arial" w:eastAsia="Batang" w:hAnsi="Arial" w:cs="Arial"/>
                <w:b/>
                <w:bCs/>
              </w:rPr>
              <w:t>:</w:t>
            </w:r>
          </w:p>
          <w:p w14:paraId="4E5AA494" w14:textId="072294F0" w:rsidR="00D553CB" w:rsidRPr="00803C71" w:rsidRDefault="00D553CB" w:rsidP="00D553CB">
            <w:pPr>
              <w:jc w:val="center"/>
              <w:rPr>
                <w:rFonts w:ascii="Arial" w:eastAsia="Batang" w:hAnsi="Arial" w:cs="Arial"/>
              </w:rPr>
            </w:pPr>
            <w:r>
              <w:rPr>
                <w:rFonts w:ascii="Arial" w:eastAsia="Batang" w:hAnsi="Arial" w:cs="Arial"/>
                <w:b/>
                <w:bCs/>
              </w:rPr>
              <w:t>6-4</w:t>
            </w:r>
          </w:p>
        </w:tc>
        <w:tc>
          <w:tcPr>
            <w:tcW w:w="1843" w:type="dxa"/>
            <w:shd w:val="clear" w:color="auto" w:fill="FF0000"/>
          </w:tcPr>
          <w:p w14:paraId="0E108F61" w14:textId="77777777" w:rsidR="00D553CB" w:rsidRDefault="00D553CB" w:rsidP="00D553CB">
            <w:pPr>
              <w:jc w:val="center"/>
              <w:rPr>
                <w:rFonts w:ascii="Arial" w:eastAsia="Batang" w:hAnsi="Arial" w:cs="Arial"/>
                <w:b/>
                <w:bCs/>
              </w:rPr>
            </w:pPr>
            <w:r w:rsidRPr="00803C71">
              <w:rPr>
                <w:rFonts w:ascii="Arial" w:eastAsia="Batang" w:hAnsi="Arial" w:cs="Arial"/>
                <w:b/>
                <w:bCs/>
              </w:rPr>
              <w:t>[FAIL]</w:t>
            </w:r>
            <w:r>
              <w:rPr>
                <w:rFonts w:ascii="Arial" w:eastAsia="Batang" w:hAnsi="Arial" w:cs="Arial"/>
                <w:b/>
                <w:bCs/>
              </w:rPr>
              <w:t>:</w:t>
            </w:r>
          </w:p>
          <w:p w14:paraId="0668A161" w14:textId="10C68299" w:rsidR="00D553CB" w:rsidRPr="00803C71" w:rsidRDefault="00D553CB" w:rsidP="00D553CB">
            <w:pPr>
              <w:jc w:val="center"/>
              <w:rPr>
                <w:rFonts w:ascii="Arial" w:eastAsia="Batang" w:hAnsi="Arial" w:cs="Arial"/>
              </w:rPr>
            </w:pPr>
            <w:r>
              <w:rPr>
                <w:rFonts w:ascii="Arial" w:eastAsia="Batang" w:hAnsi="Arial" w:cs="Arial"/>
                <w:b/>
                <w:bCs/>
              </w:rPr>
              <w:t>3-1</w:t>
            </w:r>
          </w:p>
        </w:tc>
        <w:tc>
          <w:tcPr>
            <w:tcW w:w="1984" w:type="dxa"/>
            <w:shd w:val="clear" w:color="auto" w:fill="FF0000"/>
          </w:tcPr>
          <w:p w14:paraId="08F217A8" w14:textId="77777777" w:rsidR="00D553CB" w:rsidRDefault="00D553CB" w:rsidP="00D553CB">
            <w:pPr>
              <w:jc w:val="center"/>
              <w:rPr>
                <w:rFonts w:ascii="Arial" w:eastAsia="Batang" w:hAnsi="Arial" w:cs="Arial"/>
                <w:b/>
                <w:bCs/>
              </w:rPr>
            </w:pPr>
            <w:r w:rsidRPr="00803C71">
              <w:rPr>
                <w:rFonts w:ascii="Arial" w:eastAsia="Batang" w:hAnsi="Arial" w:cs="Arial"/>
                <w:b/>
                <w:bCs/>
              </w:rPr>
              <w:t>[FAIL]</w:t>
            </w:r>
            <w:r>
              <w:rPr>
                <w:rFonts w:ascii="Arial" w:eastAsia="Batang" w:hAnsi="Arial" w:cs="Arial"/>
                <w:b/>
                <w:bCs/>
              </w:rPr>
              <w:t>:</w:t>
            </w:r>
          </w:p>
          <w:p w14:paraId="7703B105" w14:textId="4A8247F2" w:rsidR="00D553CB" w:rsidRPr="00803C71" w:rsidRDefault="00D553CB" w:rsidP="00D553CB">
            <w:pPr>
              <w:jc w:val="center"/>
              <w:rPr>
                <w:rFonts w:ascii="Arial" w:eastAsia="Batang" w:hAnsi="Arial" w:cs="Arial"/>
              </w:rPr>
            </w:pPr>
            <w:r>
              <w:rPr>
                <w:rFonts w:ascii="Arial" w:eastAsia="Batang" w:hAnsi="Arial" w:cs="Arial"/>
                <w:b/>
                <w:bCs/>
              </w:rPr>
              <w:t>0</w:t>
            </w:r>
          </w:p>
        </w:tc>
        <w:tc>
          <w:tcPr>
            <w:tcW w:w="851" w:type="dxa"/>
            <w:vMerge w:val="restart"/>
          </w:tcPr>
          <w:p w14:paraId="4FA26414" w14:textId="77777777" w:rsidR="00D553CB" w:rsidRPr="00803C71" w:rsidRDefault="00D553CB" w:rsidP="00D553CB">
            <w:pPr>
              <w:rPr>
                <w:rFonts w:ascii="Arial" w:eastAsia="Batang" w:hAnsi="Arial" w:cs="Arial"/>
              </w:rPr>
            </w:pPr>
          </w:p>
          <w:p w14:paraId="327E7D64" w14:textId="5B0EEBEA" w:rsidR="00D553CB" w:rsidRPr="00803C71" w:rsidRDefault="00D553CB" w:rsidP="00D553CB">
            <w:pPr>
              <w:rPr>
                <w:rFonts w:ascii="Arial" w:eastAsia="Batang" w:hAnsi="Arial" w:cs="Arial"/>
              </w:rPr>
            </w:pPr>
            <w:r w:rsidRPr="00803C71">
              <w:rPr>
                <w:rFonts w:ascii="Arial" w:eastAsia="Batang" w:hAnsi="Arial" w:cs="Arial"/>
              </w:rPr>
              <w:t xml:space="preserve">Pass </w:t>
            </w:r>
            <w:r>
              <w:rPr>
                <w:rFonts w:ascii="Arial" w:eastAsia="Batang" w:hAnsi="Arial" w:cs="Arial"/>
              </w:rPr>
              <w:t>(</w:t>
            </w:r>
            <w:r w:rsidR="001C183A">
              <w:rPr>
                <w:rFonts w:ascii="Arial" w:eastAsia="Batang" w:hAnsi="Arial" w:cs="Arial"/>
              </w:rPr>
              <w:t>15-7</w:t>
            </w:r>
            <w:r>
              <w:rPr>
                <w:rFonts w:ascii="Arial" w:eastAsia="Batang" w:hAnsi="Arial" w:cs="Arial"/>
              </w:rPr>
              <w:t xml:space="preserve">) </w:t>
            </w:r>
            <w:r w:rsidRPr="00803C71">
              <w:rPr>
                <w:rFonts w:ascii="Arial" w:eastAsia="Batang" w:hAnsi="Arial" w:cs="Arial"/>
              </w:rPr>
              <w:t xml:space="preserve">or Fail </w:t>
            </w:r>
            <w:r>
              <w:rPr>
                <w:rFonts w:ascii="Arial" w:eastAsia="Batang" w:hAnsi="Arial" w:cs="Arial"/>
              </w:rPr>
              <w:t>(0-</w:t>
            </w:r>
            <w:r w:rsidR="001C183A">
              <w:rPr>
                <w:rFonts w:ascii="Arial" w:eastAsia="Batang" w:hAnsi="Arial" w:cs="Arial"/>
              </w:rPr>
              <w:t>6</w:t>
            </w:r>
            <w:r>
              <w:rPr>
                <w:rFonts w:ascii="Arial" w:eastAsia="Batang" w:hAnsi="Arial" w:cs="Arial"/>
              </w:rPr>
              <w:t>)</w:t>
            </w:r>
          </w:p>
        </w:tc>
      </w:tr>
      <w:tr w:rsidR="00D553CB" w:rsidRPr="00803C71" w14:paraId="2C087749" w14:textId="77777777" w:rsidTr="00CA6C6D">
        <w:trPr>
          <w:trHeight w:val="239"/>
          <w:jc w:val="center"/>
        </w:trPr>
        <w:tc>
          <w:tcPr>
            <w:tcW w:w="3544" w:type="dxa"/>
            <w:vMerge/>
            <w:shd w:val="clear" w:color="auto" w:fill="D9D9D9" w:themeFill="background1" w:themeFillShade="D9"/>
          </w:tcPr>
          <w:p w14:paraId="6022CB14" w14:textId="77777777" w:rsidR="00D553CB" w:rsidRPr="00803C71" w:rsidRDefault="00D553CB" w:rsidP="00D553CB">
            <w:pPr>
              <w:rPr>
                <w:rFonts w:ascii="Arial" w:eastAsia="Batang" w:hAnsi="Arial" w:cs="Arial"/>
                <w:b/>
              </w:rPr>
            </w:pPr>
          </w:p>
        </w:tc>
        <w:tc>
          <w:tcPr>
            <w:tcW w:w="2410" w:type="dxa"/>
          </w:tcPr>
          <w:p w14:paraId="31D596AF" w14:textId="3D58D6A1" w:rsidR="00D553CB" w:rsidRPr="00803C71" w:rsidRDefault="00D553CB" w:rsidP="00D553CB">
            <w:pPr>
              <w:rPr>
                <w:rFonts w:ascii="Arial" w:eastAsia="Batang" w:hAnsi="Arial" w:cs="Arial"/>
              </w:rPr>
            </w:pPr>
            <w:r>
              <w:rPr>
                <w:rFonts w:ascii="Arial" w:eastAsia="Batang" w:hAnsi="Arial" w:cs="Arial"/>
              </w:rPr>
              <w:t xml:space="preserve">Very </w:t>
            </w:r>
            <w:r w:rsidR="00B151E5">
              <w:rPr>
                <w:rFonts w:ascii="Arial" w:eastAsia="Batang" w:hAnsi="Arial" w:cs="Arial"/>
              </w:rPr>
              <w:t>l</w:t>
            </w:r>
            <w:r>
              <w:rPr>
                <w:rFonts w:ascii="Arial" w:eastAsia="Batang" w:hAnsi="Arial" w:cs="Arial"/>
              </w:rPr>
              <w:t>ikely to deliver exceptional and relevant</w:t>
            </w:r>
            <w:r w:rsidRPr="00803C71">
              <w:rPr>
                <w:rFonts w:ascii="Arial" w:eastAsia="Batang" w:hAnsi="Arial" w:cs="Arial"/>
              </w:rPr>
              <w:t xml:space="preserve"> outcomes </w:t>
            </w:r>
          </w:p>
        </w:tc>
        <w:tc>
          <w:tcPr>
            <w:tcW w:w="1276" w:type="dxa"/>
          </w:tcPr>
          <w:p w14:paraId="6A0277EF" w14:textId="77777777" w:rsidR="00D553CB" w:rsidRPr="00803C71" w:rsidRDefault="00D553CB" w:rsidP="00D553CB">
            <w:pPr>
              <w:rPr>
                <w:rFonts w:ascii="Arial" w:eastAsia="Batang" w:hAnsi="Arial" w:cs="Arial"/>
              </w:rPr>
            </w:pPr>
          </w:p>
        </w:tc>
        <w:tc>
          <w:tcPr>
            <w:tcW w:w="1984" w:type="dxa"/>
          </w:tcPr>
          <w:p w14:paraId="7BC00D26" w14:textId="57F3F76B" w:rsidR="00D553CB" w:rsidRPr="00803C71" w:rsidRDefault="00D553CB" w:rsidP="00D553CB">
            <w:pPr>
              <w:rPr>
                <w:rFonts w:ascii="Arial" w:eastAsia="Batang" w:hAnsi="Arial" w:cs="Arial"/>
              </w:rPr>
            </w:pPr>
            <w:r w:rsidRPr="00803C71">
              <w:rPr>
                <w:rFonts w:ascii="Arial" w:eastAsia="Batang" w:hAnsi="Arial" w:cs="Arial"/>
              </w:rPr>
              <w:t xml:space="preserve">Likely to </w:t>
            </w:r>
            <w:r>
              <w:rPr>
                <w:rFonts w:ascii="Arial" w:eastAsia="Batang" w:hAnsi="Arial" w:cs="Arial"/>
              </w:rPr>
              <w:t>deliver a reasonable</w:t>
            </w:r>
            <w:r w:rsidRPr="00803C71">
              <w:rPr>
                <w:rFonts w:ascii="Arial" w:eastAsia="Batang" w:hAnsi="Arial" w:cs="Arial"/>
              </w:rPr>
              <w:t xml:space="preserve"> </w:t>
            </w:r>
            <w:r>
              <w:rPr>
                <w:rFonts w:ascii="Arial" w:eastAsia="Batang" w:hAnsi="Arial" w:cs="Arial"/>
              </w:rPr>
              <w:t xml:space="preserve">level of relevant </w:t>
            </w:r>
            <w:r w:rsidRPr="00803C71">
              <w:rPr>
                <w:rFonts w:ascii="Arial" w:eastAsia="Batang" w:hAnsi="Arial" w:cs="Arial"/>
              </w:rPr>
              <w:t>outcomes</w:t>
            </w:r>
          </w:p>
        </w:tc>
        <w:tc>
          <w:tcPr>
            <w:tcW w:w="1134" w:type="dxa"/>
          </w:tcPr>
          <w:p w14:paraId="11C55847" w14:textId="77777777" w:rsidR="00D553CB" w:rsidRPr="00803C71" w:rsidRDefault="00D553CB" w:rsidP="00D553CB">
            <w:pPr>
              <w:rPr>
                <w:rFonts w:ascii="Arial" w:eastAsia="Batang" w:hAnsi="Arial" w:cs="Arial"/>
              </w:rPr>
            </w:pPr>
          </w:p>
        </w:tc>
        <w:tc>
          <w:tcPr>
            <w:tcW w:w="1843" w:type="dxa"/>
          </w:tcPr>
          <w:p w14:paraId="5AD85DCE" w14:textId="6134492E" w:rsidR="00D553CB" w:rsidRPr="00803C71" w:rsidRDefault="00D553CB" w:rsidP="00D553CB">
            <w:pPr>
              <w:rPr>
                <w:rFonts w:ascii="Arial" w:eastAsia="Batang" w:hAnsi="Arial" w:cs="Arial"/>
              </w:rPr>
            </w:pPr>
            <w:r w:rsidRPr="00803C71">
              <w:rPr>
                <w:rFonts w:ascii="Arial" w:eastAsia="Batang" w:hAnsi="Arial" w:cs="Arial"/>
              </w:rPr>
              <w:t xml:space="preserve">Likely to provide limited outcomes </w:t>
            </w:r>
          </w:p>
        </w:tc>
        <w:tc>
          <w:tcPr>
            <w:tcW w:w="1984" w:type="dxa"/>
          </w:tcPr>
          <w:p w14:paraId="399382A6" w14:textId="3708CF35" w:rsidR="00D553CB" w:rsidRPr="00803C71" w:rsidRDefault="00D553CB" w:rsidP="00D553CB">
            <w:pPr>
              <w:rPr>
                <w:rFonts w:ascii="Arial" w:eastAsia="Batang" w:hAnsi="Arial" w:cs="Arial"/>
              </w:rPr>
            </w:pPr>
            <w:r w:rsidRPr="00803C71">
              <w:rPr>
                <w:rFonts w:ascii="Arial" w:eastAsia="Batang" w:hAnsi="Arial" w:cs="Arial"/>
              </w:rPr>
              <w:t>Unlikely to meet any of defined outcomes</w:t>
            </w:r>
          </w:p>
        </w:tc>
        <w:tc>
          <w:tcPr>
            <w:tcW w:w="851" w:type="dxa"/>
            <w:vMerge/>
          </w:tcPr>
          <w:p w14:paraId="6B07F9D6" w14:textId="77777777" w:rsidR="00D553CB" w:rsidRPr="00803C71" w:rsidRDefault="00D553CB" w:rsidP="00D553CB">
            <w:pPr>
              <w:rPr>
                <w:rFonts w:ascii="Arial" w:eastAsia="Batang" w:hAnsi="Arial" w:cs="Arial"/>
              </w:rPr>
            </w:pPr>
          </w:p>
        </w:tc>
      </w:tr>
      <w:tr w:rsidR="00D553CB" w:rsidRPr="00803C71" w14:paraId="3C171EDA" w14:textId="77777777" w:rsidTr="00CA6C6D">
        <w:trPr>
          <w:trHeight w:val="239"/>
          <w:jc w:val="center"/>
        </w:trPr>
        <w:tc>
          <w:tcPr>
            <w:tcW w:w="3544" w:type="dxa"/>
            <w:vMerge w:val="restart"/>
            <w:shd w:val="clear" w:color="auto" w:fill="D9D9D9" w:themeFill="background1" w:themeFillShade="D9"/>
          </w:tcPr>
          <w:p w14:paraId="268CF77B" w14:textId="77777777" w:rsidR="00D553CB" w:rsidRPr="00803C71" w:rsidRDefault="00D553CB" w:rsidP="00D553CB">
            <w:pPr>
              <w:rPr>
                <w:rFonts w:ascii="Arial" w:eastAsia="Batang" w:hAnsi="Arial" w:cs="Arial"/>
                <w:b/>
              </w:rPr>
            </w:pPr>
            <w:r>
              <w:rPr>
                <w:rFonts w:ascii="Arial" w:eastAsia="Batang" w:hAnsi="Arial" w:cs="Arial"/>
                <w:b/>
              </w:rPr>
              <w:lastRenderedPageBreak/>
              <w:t xml:space="preserve">Value for Money </w:t>
            </w:r>
          </w:p>
          <w:p w14:paraId="6A638885" w14:textId="1C13FEF2" w:rsidR="00D553CB" w:rsidRPr="00803C71" w:rsidRDefault="00D553CB" w:rsidP="00D553CB">
            <w:pPr>
              <w:rPr>
                <w:rFonts w:ascii="Arial" w:eastAsia="Batang" w:hAnsi="Arial" w:cs="Arial"/>
                <w:b/>
              </w:rPr>
            </w:pPr>
          </w:p>
        </w:tc>
        <w:tc>
          <w:tcPr>
            <w:tcW w:w="2410" w:type="dxa"/>
            <w:shd w:val="clear" w:color="auto" w:fill="538135" w:themeFill="accent6" w:themeFillShade="BF"/>
          </w:tcPr>
          <w:p w14:paraId="07794F2E" w14:textId="1B5AB112" w:rsidR="00D553CB" w:rsidRPr="00803C71" w:rsidRDefault="00D553CB" w:rsidP="00D553CB">
            <w:pPr>
              <w:rPr>
                <w:rFonts w:ascii="Arial" w:eastAsia="Batang" w:hAnsi="Arial" w:cs="Arial"/>
              </w:rPr>
            </w:pPr>
            <w:r w:rsidRPr="00803C71">
              <w:rPr>
                <w:rFonts w:ascii="Arial" w:eastAsia="Batang" w:hAnsi="Arial" w:cs="Arial"/>
              </w:rPr>
              <w:t>5</w:t>
            </w:r>
          </w:p>
        </w:tc>
        <w:tc>
          <w:tcPr>
            <w:tcW w:w="1276" w:type="dxa"/>
            <w:shd w:val="clear" w:color="auto" w:fill="A8D08D" w:themeFill="accent6" w:themeFillTint="99"/>
          </w:tcPr>
          <w:p w14:paraId="53DF4AA9" w14:textId="3AF86098" w:rsidR="00D553CB" w:rsidRPr="00803C71" w:rsidRDefault="00D553CB" w:rsidP="00D553CB">
            <w:pPr>
              <w:rPr>
                <w:rFonts w:ascii="Arial" w:eastAsia="Batang" w:hAnsi="Arial" w:cs="Arial"/>
              </w:rPr>
            </w:pPr>
            <w:r w:rsidRPr="00803C71">
              <w:rPr>
                <w:rFonts w:ascii="Arial" w:eastAsia="Batang" w:hAnsi="Arial" w:cs="Arial"/>
              </w:rPr>
              <w:t>4</w:t>
            </w:r>
          </w:p>
        </w:tc>
        <w:tc>
          <w:tcPr>
            <w:tcW w:w="1984" w:type="dxa"/>
            <w:shd w:val="clear" w:color="auto" w:fill="E2EFD9" w:themeFill="accent6" w:themeFillTint="33"/>
          </w:tcPr>
          <w:p w14:paraId="38402304" w14:textId="0BE6E3CE" w:rsidR="00D553CB" w:rsidRPr="00803C71" w:rsidRDefault="00D553CB" w:rsidP="00D553CB">
            <w:pPr>
              <w:rPr>
                <w:rFonts w:ascii="Arial" w:eastAsia="Batang" w:hAnsi="Arial" w:cs="Arial"/>
              </w:rPr>
            </w:pPr>
            <w:r w:rsidRPr="00803C71">
              <w:rPr>
                <w:rFonts w:ascii="Arial" w:eastAsia="Batang" w:hAnsi="Arial" w:cs="Arial"/>
              </w:rPr>
              <w:t>3</w:t>
            </w:r>
          </w:p>
        </w:tc>
        <w:tc>
          <w:tcPr>
            <w:tcW w:w="1134" w:type="dxa"/>
            <w:shd w:val="clear" w:color="auto" w:fill="FFE599" w:themeFill="accent4" w:themeFillTint="66"/>
          </w:tcPr>
          <w:p w14:paraId="0F8C2054" w14:textId="1DFF0226" w:rsidR="00D553CB" w:rsidRPr="00803C71" w:rsidRDefault="00D553CB" w:rsidP="00D553CB">
            <w:pPr>
              <w:rPr>
                <w:rFonts w:ascii="Arial" w:eastAsia="Batang" w:hAnsi="Arial" w:cs="Arial"/>
              </w:rPr>
            </w:pPr>
            <w:r w:rsidRPr="00803C71">
              <w:rPr>
                <w:rFonts w:ascii="Arial" w:eastAsia="Batang" w:hAnsi="Arial" w:cs="Arial"/>
              </w:rPr>
              <w:t>2</w:t>
            </w:r>
          </w:p>
        </w:tc>
        <w:tc>
          <w:tcPr>
            <w:tcW w:w="1843" w:type="dxa"/>
            <w:shd w:val="clear" w:color="auto" w:fill="92D050"/>
          </w:tcPr>
          <w:p w14:paraId="0DC1021F" w14:textId="7DA485BC" w:rsidR="00D553CB" w:rsidRPr="00803C71" w:rsidRDefault="00D553CB" w:rsidP="00D553CB">
            <w:pPr>
              <w:rPr>
                <w:rFonts w:ascii="Arial" w:eastAsia="Batang" w:hAnsi="Arial" w:cs="Arial"/>
              </w:rPr>
            </w:pPr>
            <w:r w:rsidRPr="00803C71">
              <w:rPr>
                <w:rFonts w:ascii="Arial" w:eastAsia="Batang" w:hAnsi="Arial" w:cs="Arial"/>
              </w:rPr>
              <w:t>1</w:t>
            </w:r>
          </w:p>
        </w:tc>
        <w:tc>
          <w:tcPr>
            <w:tcW w:w="1984" w:type="dxa"/>
            <w:shd w:val="clear" w:color="auto" w:fill="FF0000"/>
          </w:tcPr>
          <w:p w14:paraId="407B1D4D" w14:textId="6DD4DF6A" w:rsidR="00D553CB" w:rsidRPr="00803C71" w:rsidRDefault="00D553CB" w:rsidP="00D553CB">
            <w:pPr>
              <w:rPr>
                <w:rFonts w:ascii="Arial" w:eastAsia="Batang" w:hAnsi="Arial" w:cs="Arial"/>
              </w:rPr>
            </w:pPr>
            <w:r w:rsidRPr="00803C71">
              <w:rPr>
                <w:rFonts w:ascii="Arial" w:eastAsia="Batang" w:hAnsi="Arial" w:cs="Arial"/>
              </w:rPr>
              <w:t>0</w:t>
            </w:r>
          </w:p>
        </w:tc>
        <w:tc>
          <w:tcPr>
            <w:tcW w:w="851" w:type="dxa"/>
            <w:vMerge w:val="restart"/>
          </w:tcPr>
          <w:p w14:paraId="4E1FFC19" w14:textId="65F733EE" w:rsidR="00D553CB" w:rsidRPr="00803C71" w:rsidRDefault="00D553CB" w:rsidP="00D553CB">
            <w:pPr>
              <w:rPr>
                <w:rFonts w:ascii="Arial" w:eastAsia="Batang" w:hAnsi="Arial" w:cs="Arial"/>
              </w:rPr>
            </w:pPr>
            <w:r>
              <w:rPr>
                <w:rFonts w:ascii="Arial" w:eastAsia="Batang" w:hAnsi="Arial" w:cs="Arial"/>
              </w:rPr>
              <w:t>5</w:t>
            </w:r>
          </w:p>
        </w:tc>
      </w:tr>
      <w:tr w:rsidR="00D553CB" w:rsidRPr="00803C71" w14:paraId="67FC8011" w14:textId="77777777" w:rsidTr="00CA6C6D">
        <w:trPr>
          <w:trHeight w:val="239"/>
          <w:jc w:val="center"/>
        </w:trPr>
        <w:tc>
          <w:tcPr>
            <w:tcW w:w="3544" w:type="dxa"/>
            <w:vMerge/>
            <w:shd w:val="clear" w:color="auto" w:fill="D9D9D9" w:themeFill="background1" w:themeFillShade="D9"/>
          </w:tcPr>
          <w:p w14:paraId="105AAB5A" w14:textId="7E6B3D7C" w:rsidR="00D553CB" w:rsidRDefault="00D553CB" w:rsidP="00D553CB">
            <w:pPr>
              <w:rPr>
                <w:rFonts w:ascii="Arial" w:eastAsia="Batang" w:hAnsi="Arial" w:cs="Arial"/>
                <w:b/>
              </w:rPr>
            </w:pPr>
          </w:p>
        </w:tc>
        <w:tc>
          <w:tcPr>
            <w:tcW w:w="2410" w:type="dxa"/>
          </w:tcPr>
          <w:p w14:paraId="016C55C5" w14:textId="40F32725" w:rsidR="00D553CB" w:rsidRPr="00803C71" w:rsidRDefault="00D553CB" w:rsidP="00D553CB">
            <w:pPr>
              <w:rPr>
                <w:rFonts w:ascii="Arial" w:eastAsia="Batang" w:hAnsi="Arial" w:cs="Arial"/>
              </w:rPr>
            </w:pPr>
            <w:r>
              <w:rPr>
                <w:rFonts w:ascii="Arial" w:eastAsia="Batang" w:hAnsi="Arial" w:cs="Arial"/>
              </w:rPr>
              <w:t>Exceptional value for money</w:t>
            </w:r>
            <w:r w:rsidR="00A36651">
              <w:rPr>
                <w:rFonts w:ascii="Arial" w:eastAsia="Batang" w:hAnsi="Arial" w:cs="Arial"/>
              </w:rPr>
              <w:t xml:space="preserve"> </w:t>
            </w:r>
          </w:p>
        </w:tc>
        <w:tc>
          <w:tcPr>
            <w:tcW w:w="1276" w:type="dxa"/>
          </w:tcPr>
          <w:p w14:paraId="34231147" w14:textId="713089CC" w:rsidR="00D553CB" w:rsidRPr="00803C71" w:rsidRDefault="00D553CB" w:rsidP="00D553CB">
            <w:pPr>
              <w:rPr>
                <w:rFonts w:ascii="Arial" w:eastAsia="Batang" w:hAnsi="Arial" w:cs="Arial"/>
              </w:rPr>
            </w:pPr>
            <w:r w:rsidRPr="00803C71">
              <w:rPr>
                <w:rFonts w:ascii="Arial" w:eastAsia="Batang" w:hAnsi="Arial" w:cs="Arial"/>
              </w:rPr>
              <w:t>potentially very good value for money</w:t>
            </w:r>
          </w:p>
        </w:tc>
        <w:tc>
          <w:tcPr>
            <w:tcW w:w="1984" w:type="dxa"/>
          </w:tcPr>
          <w:p w14:paraId="405A98CD" w14:textId="16E4B9C4" w:rsidR="00D553CB" w:rsidRPr="00803C71" w:rsidRDefault="00D553CB" w:rsidP="00D553CB">
            <w:pPr>
              <w:rPr>
                <w:rFonts w:ascii="Arial" w:eastAsia="Batang" w:hAnsi="Arial" w:cs="Arial"/>
              </w:rPr>
            </w:pPr>
            <w:r w:rsidRPr="00803C71">
              <w:rPr>
                <w:rFonts w:ascii="Arial" w:eastAsia="Batang" w:hAnsi="Arial" w:cs="Arial"/>
              </w:rPr>
              <w:t>represent</w:t>
            </w:r>
            <w:r>
              <w:rPr>
                <w:rFonts w:ascii="Arial" w:eastAsia="Batang" w:hAnsi="Arial" w:cs="Arial"/>
              </w:rPr>
              <w:t>s</w:t>
            </w:r>
            <w:r w:rsidRPr="00803C71">
              <w:rPr>
                <w:rFonts w:ascii="Arial" w:eastAsia="Batang" w:hAnsi="Arial" w:cs="Arial"/>
              </w:rPr>
              <w:t xml:space="preserve"> reasonable value for money</w:t>
            </w:r>
          </w:p>
        </w:tc>
        <w:tc>
          <w:tcPr>
            <w:tcW w:w="1134" w:type="dxa"/>
          </w:tcPr>
          <w:p w14:paraId="6EA4C4CD" w14:textId="4D211462" w:rsidR="00D553CB" w:rsidRPr="00803C71" w:rsidRDefault="00D553CB" w:rsidP="00D553CB">
            <w:pPr>
              <w:rPr>
                <w:rFonts w:ascii="Arial" w:eastAsia="Batang" w:hAnsi="Arial" w:cs="Arial"/>
              </w:rPr>
            </w:pPr>
            <w:r w:rsidRPr="00803C71">
              <w:rPr>
                <w:rFonts w:ascii="Arial" w:eastAsia="Batang" w:hAnsi="Arial" w:cs="Arial"/>
              </w:rPr>
              <w:t>4-3</w:t>
            </w:r>
          </w:p>
        </w:tc>
        <w:tc>
          <w:tcPr>
            <w:tcW w:w="1843" w:type="dxa"/>
          </w:tcPr>
          <w:p w14:paraId="421EEA34" w14:textId="7FA36F93" w:rsidR="00D553CB" w:rsidRPr="00803C71" w:rsidRDefault="00D553CB" w:rsidP="00D553CB">
            <w:pPr>
              <w:rPr>
                <w:rFonts w:ascii="Arial" w:eastAsia="Batang" w:hAnsi="Arial" w:cs="Arial"/>
              </w:rPr>
            </w:pPr>
            <w:r>
              <w:rPr>
                <w:rFonts w:ascii="Arial" w:eastAsia="Batang" w:hAnsi="Arial" w:cs="Arial"/>
              </w:rPr>
              <w:t>Offers less favourable value for money.</w:t>
            </w:r>
          </w:p>
        </w:tc>
        <w:tc>
          <w:tcPr>
            <w:tcW w:w="1984" w:type="dxa"/>
          </w:tcPr>
          <w:p w14:paraId="370B9EF0" w14:textId="088812B7" w:rsidR="00D553CB" w:rsidRPr="00803C71" w:rsidRDefault="00D553CB" w:rsidP="00D553CB">
            <w:pPr>
              <w:rPr>
                <w:rFonts w:ascii="Arial" w:eastAsia="Batang" w:hAnsi="Arial" w:cs="Arial"/>
              </w:rPr>
            </w:pPr>
            <w:r>
              <w:rPr>
                <w:rFonts w:ascii="Arial" w:eastAsia="Batang" w:hAnsi="Arial" w:cs="Arial"/>
              </w:rPr>
              <w:t xml:space="preserve">Unlikely to offer any value for money. </w:t>
            </w:r>
          </w:p>
        </w:tc>
        <w:tc>
          <w:tcPr>
            <w:tcW w:w="851" w:type="dxa"/>
            <w:vMerge/>
          </w:tcPr>
          <w:p w14:paraId="53DD330E" w14:textId="661BF442" w:rsidR="00D553CB" w:rsidRDefault="00D553CB" w:rsidP="00D553CB">
            <w:pPr>
              <w:rPr>
                <w:rFonts w:ascii="Arial" w:eastAsia="Batang" w:hAnsi="Arial" w:cs="Arial"/>
              </w:rPr>
            </w:pPr>
          </w:p>
        </w:tc>
      </w:tr>
      <w:tr w:rsidR="00D553CB" w:rsidRPr="00803C71" w14:paraId="0E535109" w14:textId="77777777" w:rsidTr="00CA6C6D">
        <w:trPr>
          <w:trHeight w:val="169"/>
          <w:jc w:val="center"/>
        </w:trPr>
        <w:tc>
          <w:tcPr>
            <w:tcW w:w="3544" w:type="dxa"/>
            <w:vMerge w:val="restart"/>
            <w:shd w:val="clear" w:color="auto" w:fill="D9D9D9" w:themeFill="background1" w:themeFillShade="D9"/>
          </w:tcPr>
          <w:p w14:paraId="1474DFCD" w14:textId="77777777" w:rsidR="00D553CB" w:rsidRDefault="00D553CB" w:rsidP="00D553CB">
            <w:pPr>
              <w:rPr>
                <w:rFonts w:ascii="Arial" w:eastAsia="Batang" w:hAnsi="Arial" w:cs="Arial"/>
                <w:bCs/>
              </w:rPr>
            </w:pPr>
            <w:r w:rsidRPr="00803C71">
              <w:rPr>
                <w:rFonts w:ascii="Arial" w:eastAsia="Batang" w:hAnsi="Arial" w:cs="Arial"/>
                <w:b/>
              </w:rPr>
              <w:t xml:space="preserve">Intensity of grant request </w:t>
            </w:r>
            <w:r w:rsidRPr="00803C71">
              <w:rPr>
                <w:rFonts w:ascii="Arial" w:eastAsia="Batang" w:hAnsi="Arial" w:cs="Arial"/>
                <w:bCs/>
              </w:rPr>
              <w:t>(% of total funding requested from NTCA)</w:t>
            </w:r>
          </w:p>
          <w:p w14:paraId="5BD4FEC3" w14:textId="26029313" w:rsidR="00D553CB" w:rsidRPr="00803C71" w:rsidRDefault="00D553CB" w:rsidP="00D553CB">
            <w:pPr>
              <w:rPr>
                <w:rFonts w:ascii="Arial" w:eastAsia="Batang" w:hAnsi="Arial" w:cs="Arial"/>
                <w:b/>
              </w:rPr>
            </w:pPr>
          </w:p>
        </w:tc>
        <w:tc>
          <w:tcPr>
            <w:tcW w:w="2410" w:type="dxa"/>
            <w:shd w:val="clear" w:color="auto" w:fill="538135" w:themeFill="accent6" w:themeFillShade="BF"/>
          </w:tcPr>
          <w:p w14:paraId="153E777A" w14:textId="6BB9BDF4" w:rsidR="00D553CB" w:rsidRPr="00803C71" w:rsidRDefault="00D553CB" w:rsidP="00D553CB">
            <w:pPr>
              <w:rPr>
                <w:rFonts w:ascii="Arial" w:eastAsia="Batang" w:hAnsi="Arial" w:cs="Arial"/>
              </w:rPr>
            </w:pPr>
            <w:r w:rsidRPr="00803C71">
              <w:rPr>
                <w:rFonts w:ascii="Arial" w:eastAsia="Batang" w:hAnsi="Arial" w:cs="Arial"/>
              </w:rPr>
              <w:t>5</w:t>
            </w:r>
          </w:p>
        </w:tc>
        <w:tc>
          <w:tcPr>
            <w:tcW w:w="1276" w:type="dxa"/>
            <w:shd w:val="clear" w:color="auto" w:fill="A8D08D" w:themeFill="accent6" w:themeFillTint="99"/>
          </w:tcPr>
          <w:p w14:paraId="187A47BC" w14:textId="0BA5B691" w:rsidR="00D553CB" w:rsidRPr="00803C71" w:rsidRDefault="00D553CB" w:rsidP="00D553CB">
            <w:pPr>
              <w:rPr>
                <w:rFonts w:ascii="Arial" w:eastAsia="Batang" w:hAnsi="Arial" w:cs="Arial"/>
              </w:rPr>
            </w:pPr>
            <w:r w:rsidRPr="00803C71">
              <w:rPr>
                <w:rFonts w:ascii="Arial" w:eastAsia="Batang" w:hAnsi="Arial" w:cs="Arial"/>
              </w:rPr>
              <w:t>4</w:t>
            </w:r>
          </w:p>
        </w:tc>
        <w:tc>
          <w:tcPr>
            <w:tcW w:w="1984" w:type="dxa"/>
            <w:shd w:val="clear" w:color="auto" w:fill="E2EFD9" w:themeFill="accent6" w:themeFillTint="33"/>
          </w:tcPr>
          <w:p w14:paraId="261EA48E" w14:textId="5AFD9358" w:rsidR="00D553CB" w:rsidRPr="00803C71" w:rsidRDefault="00D553CB" w:rsidP="00D553CB">
            <w:pPr>
              <w:rPr>
                <w:rFonts w:ascii="Arial" w:eastAsia="Batang" w:hAnsi="Arial" w:cs="Arial"/>
              </w:rPr>
            </w:pPr>
            <w:r w:rsidRPr="00803C71">
              <w:rPr>
                <w:rFonts w:ascii="Arial" w:eastAsia="Batang" w:hAnsi="Arial" w:cs="Arial"/>
              </w:rPr>
              <w:t>3</w:t>
            </w:r>
          </w:p>
        </w:tc>
        <w:tc>
          <w:tcPr>
            <w:tcW w:w="1134" w:type="dxa"/>
            <w:shd w:val="clear" w:color="auto" w:fill="FFE599" w:themeFill="accent4" w:themeFillTint="66"/>
          </w:tcPr>
          <w:p w14:paraId="009BAA57" w14:textId="28341D3B" w:rsidR="00D553CB" w:rsidRPr="00803C71" w:rsidRDefault="00D553CB" w:rsidP="00D553CB">
            <w:pPr>
              <w:rPr>
                <w:rFonts w:ascii="Arial" w:eastAsia="Batang" w:hAnsi="Arial" w:cs="Arial"/>
              </w:rPr>
            </w:pPr>
            <w:r w:rsidRPr="00803C71">
              <w:rPr>
                <w:rFonts w:ascii="Arial" w:eastAsia="Batang" w:hAnsi="Arial" w:cs="Arial"/>
              </w:rPr>
              <w:t>2</w:t>
            </w:r>
          </w:p>
        </w:tc>
        <w:tc>
          <w:tcPr>
            <w:tcW w:w="1843" w:type="dxa"/>
            <w:shd w:val="clear" w:color="auto" w:fill="FFC000"/>
          </w:tcPr>
          <w:p w14:paraId="6EE27B68" w14:textId="541D08EF" w:rsidR="00D553CB" w:rsidRPr="00803C71" w:rsidRDefault="00D553CB" w:rsidP="00D553CB">
            <w:pPr>
              <w:rPr>
                <w:rFonts w:ascii="Arial" w:eastAsia="Batang" w:hAnsi="Arial" w:cs="Arial"/>
              </w:rPr>
            </w:pPr>
            <w:r w:rsidRPr="00803C71">
              <w:rPr>
                <w:rFonts w:ascii="Arial" w:eastAsia="Batang" w:hAnsi="Arial" w:cs="Arial"/>
              </w:rPr>
              <w:t>1</w:t>
            </w:r>
          </w:p>
        </w:tc>
        <w:tc>
          <w:tcPr>
            <w:tcW w:w="1984" w:type="dxa"/>
            <w:shd w:val="clear" w:color="auto" w:fill="FF0000"/>
          </w:tcPr>
          <w:p w14:paraId="01A540A5" w14:textId="27365042" w:rsidR="00D553CB" w:rsidRPr="00803C71" w:rsidRDefault="00D553CB" w:rsidP="00D553CB">
            <w:pPr>
              <w:rPr>
                <w:rFonts w:ascii="Arial" w:eastAsia="Batang" w:hAnsi="Arial" w:cs="Arial"/>
              </w:rPr>
            </w:pPr>
            <w:r w:rsidRPr="00803C71">
              <w:rPr>
                <w:rFonts w:ascii="Arial" w:eastAsia="Batang" w:hAnsi="Arial" w:cs="Arial"/>
              </w:rPr>
              <w:t>0</w:t>
            </w:r>
          </w:p>
        </w:tc>
        <w:tc>
          <w:tcPr>
            <w:tcW w:w="851" w:type="dxa"/>
            <w:vMerge w:val="restart"/>
          </w:tcPr>
          <w:p w14:paraId="3BAD9C56" w14:textId="1EABB75D" w:rsidR="00D553CB" w:rsidRPr="00803C71" w:rsidRDefault="00D553CB" w:rsidP="00D553CB">
            <w:pPr>
              <w:rPr>
                <w:rFonts w:ascii="Arial" w:eastAsia="Batang" w:hAnsi="Arial" w:cs="Arial"/>
              </w:rPr>
            </w:pPr>
            <w:r>
              <w:rPr>
                <w:rFonts w:ascii="Arial" w:eastAsia="Batang" w:hAnsi="Arial" w:cs="Arial"/>
              </w:rPr>
              <w:t>5</w:t>
            </w:r>
          </w:p>
        </w:tc>
      </w:tr>
      <w:tr w:rsidR="00D553CB" w:rsidRPr="00803C71" w14:paraId="180AED38" w14:textId="77777777" w:rsidTr="00CA6C6D">
        <w:trPr>
          <w:trHeight w:val="340"/>
          <w:jc w:val="center"/>
        </w:trPr>
        <w:tc>
          <w:tcPr>
            <w:tcW w:w="3544" w:type="dxa"/>
            <w:vMerge/>
            <w:shd w:val="clear" w:color="auto" w:fill="D9D9D9" w:themeFill="background1" w:themeFillShade="D9"/>
          </w:tcPr>
          <w:p w14:paraId="2D587148" w14:textId="77777777" w:rsidR="00D553CB" w:rsidRPr="00803C71" w:rsidRDefault="00D553CB" w:rsidP="00D553CB">
            <w:pPr>
              <w:rPr>
                <w:rFonts w:ascii="Arial" w:eastAsia="Batang" w:hAnsi="Arial" w:cs="Arial"/>
                <w:b/>
              </w:rPr>
            </w:pPr>
          </w:p>
        </w:tc>
        <w:tc>
          <w:tcPr>
            <w:tcW w:w="2410" w:type="dxa"/>
          </w:tcPr>
          <w:p w14:paraId="34FE94AC" w14:textId="77777777" w:rsidR="00D553CB" w:rsidRPr="00803C71" w:rsidRDefault="00D553CB" w:rsidP="00D553CB">
            <w:pPr>
              <w:rPr>
                <w:rFonts w:ascii="Arial" w:eastAsia="Batang" w:hAnsi="Arial" w:cs="Arial"/>
              </w:rPr>
            </w:pPr>
            <w:r w:rsidRPr="00803C71">
              <w:rPr>
                <w:rFonts w:ascii="Arial" w:eastAsia="Batang" w:hAnsi="Arial" w:cs="Arial"/>
              </w:rPr>
              <w:t>1-20%</w:t>
            </w:r>
          </w:p>
          <w:p w14:paraId="259A6932" w14:textId="77777777" w:rsidR="00D553CB" w:rsidRPr="00803C71" w:rsidRDefault="00D553CB" w:rsidP="00D553CB">
            <w:pPr>
              <w:rPr>
                <w:rFonts w:ascii="Arial" w:eastAsia="Batang" w:hAnsi="Arial" w:cs="Arial"/>
              </w:rPr>
            </w:pPr>
          </w:p>
        </w:tc>
        <w:tc>
          <w:tcPr>
            <w:tcW w:w="1276" w:type="dxa"/>
          </w:tcPr>
          <w:p w14:paraId="2FC26D6B" w14:textId="77777777" w:rsidR="00D553CB" w:rsidRPr="00803C71" w:rsidRDefault="00D553CB" w:rsidP="00D553CB">
            <w:pPr>
              <w:rPr>
                <w:rFonts w:ascii="Arial" w:eastAsia="Batang" w:hAnsi="Arial" w:cs="Arial"/>
              </w:rPr>
            </w:pPr>
            <w:r w:rsidRPr="00803C71">
              <w:rPr>
                <w:rFonts w:ascii="Arial" w:eastAsia="Batang" w:hAnsi="Arial" w:cs="Arial"/>
              </w:rPr>
              <w:t>21-40%</w:t>
            </w:r>
          </w:p>
        </w:tc>
        <w:tc>
          <w:tcPr>
            <w:tcW w:w="1984" w:type="dxa"/>
          </w:tcPr>
          <w:p w14:paraId="50EC7BEF" w14:textId="77777777" w:rsidR="00D553CB" w:rsidRPr="00803C71" w:rsidRDefault="00D553CB" w:rsidP="00D553CB">
            <w:pPr>
              <w:rPr>
                <w:rFonts w:ascii="Arial" w:eastAsia="Batang" w:hAnsi="Arial" w:cs="Arial"/>
              </w:rPr>
            </w:pPr>
            <w:r w:rsidRPr="00803C71">
              <w:rPr>
                <w:rFonts w:ascii="Arial" w:eastAsia="Batang" w:hAnsi="Arial" w:cs="Arial"/>
              </w:rPr>
              <w:t>41- 60%</w:t>
            </w:r>
          </w:p>
        </w:tc>
        <w:tc>
          <w:tcPr>
            <w:tcW w:w="1134" w:type="dxa"/>
          </w:tcPr>
          <w:p w14:paraId="1B5B6667" w14:textId="77777777" w:rsidR="00D553CB" w:rsidRPr="00803C71" w:rsidRDefault="00D553CB" w:rsidP="00D553CB">
            <w:pPr>
              <w:rPr>
                <w:rFonts w:ascii="Arial" w:eastAsia="Batang" w:hAnsi="Arial" w:cs="Arial"/>
              </w:rPr>
            </w:pPr>
            <w:r w:rsidRPr="00803C71">
              <w:rPr>
                <w:rFonts w:ascii="Arial" w:eastAsia="Batang" w:hAnsi="Arial" w:cs="Arial"/>
              </w:rPr>
              <w:t>61-70%</w:t>
            </w:r>
          </w:p>
        </w:tc>
        <w:tc>
          <w:tcPr>
            <w:tcW w:w="1843" w:type="dxa"/>
          </w:tcPr>
          <w:p w14:paraId="1C744A72" w14:textId="77777777" w:rsidR="00D553CB" w:rsidRPr="00803C71" w:rsidRDefault="00D553CB" w:rsidP="00D553CB">
            <w:pPr>
              <w:rPr>
                <w:rFonts w:ascii="Arial" w:eastAsia="Batang" w:hAnsi="Arial" w:cs="Arial"/>
              </w:rPr>
            </w:pPr>
            <w:r w:rsidRPr="00803C71">
              <w:rPr>
                <w:rFonts w:ascii="Arial" w:eastAsia="Batang" w:hAnsi="Arial" w:cs="Arial"/>
              </w:rPr>
              <w:t>71-80%</w:t>
            </w:r>
          </w:p>
        </w:tc>
        <w:tc>
          <w:tcPr>
            <w:tcW w:w="1984" w:type="dxa"/>
            <w:shd w:val="clear" w:color="auto" w:fill="FFFFFF" w:themeFill="background1"/>
          </w:tcPr>
          <w:p w14:paraId="3458C6C4" w14:textId="77777777" w:rsidR="00D553CB" w:rsidRPr="00803C71" w:rsidRDefault="00D553CB" w:rsidP="00D553CB">
            <w:pPr>
              <w:rPr>
                <w:rFonts w:ascii="Arial" w:eastAsia="Batang" w:hAnsi="Arial" w:cs="Arial"/>
              </w:rPr>
            </w:pPr>
            <w:r w:rsidRPr="00803C71">
              <w:rPr>
                <w:rFonts w:ascii="Arial" w:eastAsia="Batang" w:hAnsi="Arial" w:cs="Arial"/>
              </w:rPr>
              <w:t>80-100%</w:t>
            </w:r>
          </w:p>
        </w:tc>
        <w:tc>
          <w:tcPr>
            <w:tcW w:w="851" w:type="dxa"/>
            <w:vMerge/>
          </w:tcPr>
          <w:p w14:paraId="4CCE0E64" w14:textId="77777777" w:rsidR="00D553CB" w:rsidRPr="00803C71" w:rsidRDefault="00D553CB" w:rsidP="00D553CB">
            <w:pPr>
              <w:rPr>
                <w:rFonts w:ascii="Arial" w:eastAsia="Batang" w:hAnsi="Arial" w:cs="Arial"/>
              </w:rPr>
            </w:pPr>
          </w:p>
        </w:tc>
      </w:tr>
      <w:tr w:rsidR="00D553CB" w:rsidRPr="00803C71" w14:paraId="31E01C7C" w14:textId="77777777" w:rsidTr="00CA6C6D">
        <w:trPr>
          <w:trHeight w:val="161"/>
          <w:jc w:val="center"/>
        </w:trPr>
        <w:tc>
          <w:tcPr>
            <w:tcW w:w="3544" w:type="dxa"/>
            <w:vMerge w:val="restart"/>
            <w:shd w:val="clear" w:color="auto" w:fill="D9D9D9" w:themeFill="background1" w:themeFillShade="D9"/>
          </w:tcPr>
          <w:p w14:paraId="763B3D7B" w14:textId="77777777" w:rsidR="00D553CB" w:rsidRPr="00803C71" w:rsidRDefault="00D553CB" w:rsidP="00D553CB">
            <w:pPr>
              <w:rPr>
                <w:rFonts w:ascii="Arial" w:eastAsia="Batang" w:hAnsi="Arial" w:cs="Arial"/>
                <w:b/>
              </w:rPr>
            </w:pPr>
            <w:r w:rsidRPr="00803C71">
              <w:rPr>
                <w:rFonts w:ascii="Arial" w:eastAsia="Batang" w:hAnsi="Arial" w:cs="Arial"/>
                <w:b/>
              </w:rPr>
              <w:t xml:space="preserve">Status of the match funding </w:t>
            </w:r>
          </w:p>
        </w:tc>
        <w:tc>
          <w:tcPr>
            <w:tcW w:w="2410" w:type="dxa"/>
            <w:shd w:val="clear" w:color="auto" w:fill="538135" w:themeFill="accent6" w:themeFillShade="BF"/>
          </w:tcPr>
          <w:p w14:paraId="59B2841B" w14:textId="77777777" w:rsidR="00D553CB" w:rsidRPr="00803C71" w:rsidRDefault="00D553CB" w:rsidP="00D553CB">
            <w:pPr>
              <w:rPr>
                <w:rFonts w:ascii="Arial" w:eastAsia="Batang" w:hAnsi="Arial" w:cs="Arial"/>
              </w:rPr>
            </w:pPr>
            <w:r w:rsidRPr="00803C71">
              <w:rPr>
                <w:rFonts w:ascii="Arial" w:eastAsia="Batang" w:hAnsi="Arial" w:cs="Arial"/>
              </w:rPr>
              <w:t>5</w:t>
            </w:r>
          </w:p>
        </w:tc>
        <w:tc>
          <w:tcPr>
            <w:tcW w:w="1276" w:type="dxa"/>
            <w:shd w:val="clear" w:color="auto" w:fill="A8D08D" w:themeFill="accent6" w:themeFillTint="99"/>
          </w:tcPr>
          <w:p w14:paraId="3082D35B" w14:textId="77777777" w:rsidR="00D553CB" w:rsidRPr="00803C71" w:rsidRDefault="00D553CB" w:rsidP="00D553CB">
            <w:pPr>
              <w:rPr>
                <w:rFonts w:ascii="Arial" w:eastAsia="Batang" w:hAnsi="Arial" w:cs="Arial"/>
              </w:rPr>
            </w:pPr>
            <w:r w:rsidRPr="00803C71">
              <w:rPr>
                <w:rFonts w:ascii="Arial" w:eastAsia="Batang" w:hAnsi="Arial" w:cs="Arial"/>
              </w:rPr>
              <w:t>4</w:t>
            </w:r>
          </w:p>
        </w:tc>
        <w:tc>
          <w:tcPr>
            <w:tcW w:w="1984" w:type="dxa"/>
            <w:shd w:val="clear" w:color="auto" w:fill="E2EFD9" w:themeFill="accent6" w:themeFillTint="33"/>
          </w:tcPr>
          <w:p w14:paraId="25F311D8" w14:textId="77777777" w:rsidR="00D553CB" w:rsidRPr="00803C71" w:rsidRDefault="00D553CB" w:rsidP="00D553CB">
            <w:pPr>
              <w:rPr>
                <w:rFonts w:ascii="Arial" w:eastAsia="Batang" w:hAnsi="Arial" w:cs="Arial"/>
              </w:rPr>
            </w:pPr>
            <w:r w:rsidRPr="00803C71">
              <w:rPr>
                <w:rFonts w:ascii="Arial" w:eastAsia="Batang" w:hAnsi="Arial" w:cs="Arial"/>
              </w:rPr>
              <w:t>3</w:t>
            </w:r>
          </w:p>
        </w:tc>
        <w:tc>
          <w:tcPr>
            <w:tcW w:w="1134" w:type="dxa"/>
            <w:shd w:val="clear" w:color="auto" w:fill="FFE599" w:themeFill="accent4" w:themeFillTint="66"/>
          </w:tcPr>
          <w:p w14:paraId="79003F64" w14:textId="77777777" w:rsidR="00D553CB" w:rsidRPr="00803C71" w:rsidRDefault="00D553CB" w:rsidP="00D553CB">
            <w:pPr>
              <w:rPr>
                <w:rFonts w:ascii="Arial" w:eastAsia="Batang" w:hAnsi="Arial" w:cs="Arial"/>
              </w:rPr>
            </w:pPr>
            <w:r w:rsidRPr="00803C71">
              <w:rPr>
                <w:rFonts w:ascii="Arial" w:eastAsia="Batang" w:hAnsi="Arial" w:cs="Arial"/>
              </w:rPr>
              <w:t>2</w:t>
            </w:r>
          </w:p>
        </w:tc>
        <w:tc>
          <w:tcPr>
            <w:tcW w:w="1843" w:type="dxa"/>
            <w:shd w:val="clear" w:color="auto" w:fill="FFC000"/>
          </w:tcPr>
          <w:p w14:paraId="198CDAD0" w14:textId="77777777" w:rsidR="00D553CB" w:rsidRPr="00803C71" w:rsidRDefault="00D553CB" w:rsidP="00D553CB">
            <w:pPr>
              <w:rPr>
                <w:rFonts w:ascii="Arial" w:eastAsia="Batang" w:hAnsi="Arial" w:cs="Arial"/>
              </w:rPr>
            </w:pPr>
            <w:r w:rsidRPr="00803C71">
              <w:rPr>
                <w:rFonts w:ascii="Arial" w:eastAsia="Batang" w:hAnsi="Arial" w:cs="Arial"/>
              </w:rPr>
              <w:t>1</w:t>
            </w:r>
          </w:p>
        </w:tc>
        <w:tc>
          <w:tcPr>
            <w:tcW w:w="1984" w:type="dxa"/>
            <w:shd w:val="clear" w:color="auto" w:fill="FF0000"/>
          </w:tcPr>
          <w:p w14:paraId="4BB31E3A" w14:textId="77777777" w:rsidR="00D553CB" w:rsidRPr="00803C71" w:rsidRDefault="00D553CB" w:rsidP="00D553CB">
            <w:pPr>
              <w:rPr>
                <w:rFonts w:ascii="Arial" w:eastAsia="Batang" w:hAnsi="Arial" w:cs="Arial"/>
              </w:rPr>
            </w:pPr>
            <w:r w:rsidRPr="00803C71">
              <w:rPr>
                <w:rFonts w:ascii="Arial" w:eastAsia="Batang" w:hAnsi="Arial" w:cs="Arial"/>
              </w:rPr>
              <w:t>0</w:t>
            </w:r>
          </w:p>
        </w:tc>
        <w:tc>
          <w:tcPr>
            <w:tcW w:w="851" w:type="dxa"/>
            <w:vMerge w:val="restart"/>
          </w:tcPr>
          <w:p w14:paraId="319B678B" w14:textId="77777777" w:rsidR="00D553CB" w:rsidRPr="00803C71" w:rsidRDefault="00D553CB" w:rsidP="00D553CB">
            <w:pPr>
              <w:rPr>
                <w:rFonts w:ascii="Arial" w:eastAsia="Batang" w:hAnsi="Arial" w:cs="Arial"/>
              </w:rPr>
            </w:pPr>
            <w:r w:rsidRPr="00803C71">
              <w:rPr>
                <w:rFonts w:ascii="Arial" w:eastAsia="Batang" w:hAnsi="Arial" w:cs="Arial"/>
              </w:rPr>
              <w:t>5</w:t>
            </w:r>
          </w:p>
        </w:tc>
      </w:tr>
      <w:tr w:rsidR="00D553CB" w:rsidRPr="00803C71" w14:paraId="237EC9E3" w14:textId="77777777" w:rsidTr="00CA6C6D">
        <w:trPr>
          <w:trHeight w:val="673"/>
          <w:jc w:val="center"/>
        </w:trPr>
        <w:tc>
          <w:tcPr>
            <w:tcW w:w="3544" w:type="dxa"/>
            <w:vMerge/>
            <w:shd w:val="clear" w:color="auto" w:fill="D9D9D9" w:themeFill="background1" w:themeFillShade="D9"/>
          </w:tcPr>
          <w:p w14:paraId="7DB1847B" w14:textId="77777777" w:rsidR="00D553CB" w:rsidRPr="00803C71" w:rsidRDefault="00D553CB" w:rsidP="00D553CB">
            <w:pPr>
              <w:rPr>
                <w:rFonts w:ascii="Arial" w:eastAsia="Batang" w:hAnsi="Arial" w:cs="Arial"/>
                <w:b/>
              </w:rPr>
            </w:pPr>
          </w:p>
        </w:tc>
        <w:tc>
          <w:tcPr>
            <w:tcW w:w="2410" w:type="dxa"/>
          </w:tcPr>
          <w:p w14:paraId="2DD371FE" w14:textId="77777777" w:rsidR="00D553CB" w:rsidRDefault="00D553CB" w:rsidP="00D553CB">
            <w:pPr>
              <w:rPr>
                <w:rFonts w:ascii="Arial" w:eastAsia="Batang" w:hAnsi="Arial" w:cs="Arial"/>
              </w:rPr>
            </w:pPr>
            <w:r w:rsidRPr="00803C71">
              <w:rPr>
                <w:rFonts w:ascii="Arial" w:eastAsia="Batang" w:hAnsi="Arial" w:cs="Arial"/>
              </w:rPr>
              <w:t xml:space="preserve">Fully confirmed </w:t>
            </w:r>
          </w:p>
          <w:p w14:paraId="1E344ECF" w14:textId="0BD06575" w:rsidR="00CB77CC" w:rsidRPr="00803C71" w:rsidRDefault="00CB77CC" w:rsidP="00D553CB">
            <w:pPr>
              <w:rPr>
                <w:rFonts w:ascii="Arial" w:eastAsia="Batang" w:hAnsi="Arial" w:cs="Arial"/>
              </w:rPr>
            </w:pPr>
            <w:r>
              <w:rPr>
                <w:rFonts w:ascii="Arial" w:eastAsia="Batang" w:hAnsi="Arial" w:cs="Arial"/>
              </w:rPr>
              <w:t>50%</w:t>
            </w:r>
          </w:p>
        </w:tc>
        <w:tc>
          <w:tcPr>
            <w:tcW w:w="1276" w:type="dxa"/>
          </w:tcPr>
          <w:p w14:paraId="57C012DF" w14:textId="752FDA60" w:rsidR="00D553CB" w:rsidRPr="00803C71" w:rsidRDefault="00CB77CC" w:rsidP="00D553CB">
            <w:pPr>
              <w:rPr>
                <w:rFonts w:ascii="Arial" w:eastAsia="Batang" w:hAnsi="Arial" w:cs="Arial"/>
              </w:rPr>
            </w:pPr>
            <w:r>
              <w:rPr>
                <w:rFonts w:ascii="Arial" w:eastAsia="Batang" w:hAnsi="Arial" w:cs="Arial"/>
              </w:rPr>
              <w:t>40%</w:t>
            </w:r>
          </w:p>
        </w:tc>
        <w:tc>
          <w:tcPr>
            <w:tcW w:w="1984" w:type="dxa"/>
          </w:tcPr>
          <w:p w14:paraId="7EA0CD46" w14:textId="0AA1D5A5" w:rsidR="00D553CB" w:rsidRPr="00803C71" w:rsidRDefault="00CB77CC" w:rsidP="00D553CB">
            <w:pPr>
              <w:rPr>
                <w:rFonts w:ascii="Arial" w:eastAsia="Batang" w:hAnsi="Arial" w:cs="Arial"/>
              </w:rPr>
            </w:pPr>
            <w:r>
              <w:rPr>
                <w:rFonts w:ascii="Arial" w:eastAsia="Batang" w:hAnsi="Arial" w:cs="Arial"/>
              </w:rPr>
              <w:t>30%</w:t>
            </w:r>
          </w:p>
        </w:tc>
        <w:tc>
          <w:tcPr>
            <w:tcW w:w="1134" w:type="dxa"/>
          </w:tcPr>
          <w:p w14:paraId="79EFF594" w14:textId="5C2306A8" w:rsidR="00D553CB" w:rsidRPr="00803C71" w:rsidRDefault="00CB77CC" w:rsidP="00D553CB">
            <w:pPr>
              <w:rPr>
                <w:rFonts w:ascii="Arial" w:eastAsia="Batang" w:hAnsi="Arial" w:cs="Arial"/>
              </w:rPr>
            </w:pPr>
            <w:r>
              <w:rPr>
                <w:rFonts w:ascii="Arial" w:eastAsia="Batang" w:hAnsi="Arial" w:cs="Arial"/>
              </w:rPr>
              <w:t>20%</w:t>
            </w:r>
          </w:p>
        </w:tc>
        <w:tc>
          <w:tcPr>
            <w:tcW w:w="1843" w:type="dxa"/>
          </w:tcPr>
          <w:p w14:paraId="2EB827EA" w14:textId="77777777" w:rsidR="00D553CB" w:rsidRDefault="00D553CB" w:rsidP="00D553CB">
            <w:pPr>
              <w:rPr>
                <w:rFonts w:ascii="Arial" w:eastAsia="Batang" w:hAnsi="Arial" w:cs="Arial"/>
              </w:rPr>
            </w:pPr>
            <w:r w:rsidRPr="00803C71">
              <w:rPr>
                <w:rFonts w:ascii="Arial" w:eastAsia="Batang" w:hAnsi="Arial" w:cs="Arial"/>
              </w:rPr>
              <w:t>Little match funding in place</w:t>
            </w:r>
          </w:p>
          <w:p w14:paraId="05AD386A" w14:textId="689C647E" w:rsidR="00CB77CC" w:rsidRPr="00803C71" w:rsidRDefault="00CB77CC" w:rsidP="00D553CB">
            <w:pPr>
              <w:rPr>
                <w:rFonts w:ascii="Arial" w:eastAsia="Batang" w:hAnsi="Arial" w:cs="Arial"/>
              </w:rPr>
            </w:pPr>
            <w:r>
              <w:rPr>
                <w:rFonts w:ascii="Arial" w:eastAsia="Batang" w:hAnsi="Arial" w:cs="Arial"/>
              </w:rPr>
              <w:t>&gt;20%</w:t>
            </w:r>
          </w:p>
        </w:tc>
        <w:tc>
          <w:tcPr>
            <w:tcW w:w="1984" w:type="dxa"/>
          </w:tcPr>
          <w:p w14:paraId="4E661A4D" w14:textId="77777777" w:rsidR="00D553CB" w:rsidRDefault="00D553CB" w:rsidP="00D553CB">
            <w:pPr>
              <w:rPr>
                <w:rFonts w:ascii="Arial" w:eastAsia="Batang" w:hAnsi="Arial" w:cs="Arial"/>
              </w:rPr>
            </w:pPr>
            <w:r w:rsidRPr="00803C71">
              <w:rPr>
                <w:rFonts w:ascii="Arial" w:eastAsia="Batang" w:hAnsi="Arial" w:cs="Arial"/>
              </w:rPr>
              <w:t xml:space="preserve">No source of match funding identified </w:t>
            </w:r>
          </w:p>
          <w:p w14:paraId="6159E18B" w14:textId="6657B921" w:rsidR="00CA6C6D" w:rsidRPr="00803C71" w:rsidRDefault="00CA6C6D" w:rsidP="00D553CB">
            <w:pPr>
              <w:rPr>
                <w:rFonts w:ascii="Arial" w:eastAsia="Batang" w:hAnsi="Arial" w:cs="Arial"/>
              </w:rPr>
            </w:pPr>
          </w:p>
        </w:tc>
        <w:tc>
          <w:tcPr>
            <w:tcW w:w="851" w:type="dxa"/>
            <w:vMerge/>
          </w:tcPr>
          <w:p w14:paraId="502E83B0" w14:textId="77777777" w:rsidR="00D553CB" w:rsidRPr="00803C71" w:rsidRDefault="00D553CB" w:rsidP="00D553CB">
            <w:pPr>
              <w:rPr>
                <w:rFonts w:ascii="Arial" w:eastAsia="Batang" w:hAnsi="Arial" w:cs="Arial"/>
              </w:rPr>
            </w:pPr>
          </w:p>
        </w:tc>
      </w:tr>
      <w:tr w:rsidR="00D553CB" w:rsidRPr="00803C71" w14:paraId="48CFF21B" w14:textId="77777777" w:rsidTr="00CA6C6D">
        <w:trPr>
          <w:trHeight w:val="161"/>
          <w:jc w:val="center"/>
        </w:trPr>
        <w:tc>
          <w:tcPr>
            <w:tcW w:w="3544" w:type="dxa"/>
            <w:vMerge w:val="restart"/>
            <w:shd w:val="clear" w:color="auto" w:fill="D9D9D9" w:themeFill="background1" w:themeFillShade="D9"/>
          </w:tcPr>
          <w:p w14:paraId="6593E3E7" w14:textId="77777777" w:rsidR="00D553CB" w:rsidRDefault="00D553CB" w:rsidP="00D553CB">
            <w:pPr>
              <w:rPr>
                <w:rFonts w:ascii="Arial" w:eastAsia="Batang" w:hAnsi="Arial" w:cs="Arial"/>
                <w:b/>
              </w:rPr>
            </w:pPr>
            <w:r>
              <w:rPr>
                <w:rFonts w:ascii="Arial" w:eastAsia="Batang" w:hAnsi="Arial" w:cs="Arial"/>
                <w:b/>
              </w:rPr>
              <w:t>Subsi</w:t>
            </w:r>
            <w:r w:rsidR="009F5096">
              <w:rPr>
                <w:rFonts w:ascii="Arial" w:eastAsia="Batang" w:hAnsi="Arial" w:cs="Arial"/>
                <w:b/>
              </w:rPr>
              <w:t>d</w:t>
            </w:r>
            <w:r>
              <w:rPr>
                <w:rFonts w:ascii="Arial" w:eastAsia="Batang" w:hAnsi="Arial" w:cs="Arial"/>
                <w:b/>
              </w:rPr>
              <w:t>y</w:t>
            </w:r>
            <w:r w:rsidR="00B7168A">
              <w:rPr>
                <w:rFonts w:ascii="Arial" w:eastAsia="Batang" w:hAnsi="Arial" w:cs="Arial"/>
                <w:b/>
              </w:rPr>
              <w:t xml:space="preserve"> Control Risk</w:t>
            </w:r>
          </w:p>
          <w:p w14:paraId="5974D8B5" w14:textId="77777777" w:rsidR="00B01B1A" w:rsidRDefault="00B01B1A" w:rsidP="00D553CB">
            <w:pPr>
              <w:rPr>
                <w:rFonts w:ascii="Arial" w:eastAsia="Batang" w:hAnsi="Arial" w:cs="Arial"/>
                <w:b/>
              </w:rPr>
            </w:pPr>
          </w:p>
          <w:p w14:paraId="1377FBFE" w14:textId="77777777" w:rsidR="00B01B1A" w:rsidRDefault="00B01B1A" w:rsidP="00D553CB">
            <w:pPr>
              <w:rPr>
                <w:rFonts w:ascii="Arial" w:eastAsia="Batang" w:hAnsi="Arial" w:cs="Arial"/>
                <w:b/>
              </w:rPr>
            </w:pPr>
          </w:p>
          <w:p w14:paraId="29237502" w14:textId="77777777" w:rsidR="00B01B1A" w:rsidRDefault="00B01B1A" w:rsidP="00D553CB">
            <w:pPr>
              <w:rPr>
                <w:rFonts w:ascii="Arial" w:eastAsia="Batang" w:hAnsi="Arial" w:cs="Arial"/>
                <w:b/>
              </w:rPr>
            </w:pPr>
          </w:p>
          <w:p w14:paraId="25EDCC8F" w14:textId="77777777" w:rsidR="00B01B1A" w:rsidRDefault="00B01B1A" w:rsidP="00D553CB">
            <w:pPr>
              <w:rPr>
                <w:rFonts w:ascii="Arial" w:eastAsia="Batang" w:hAnsi="Arial" w:cs="Arial"/>
                <w:b/>
              </w:rPr>
            </w:pPr>
          </w:p>
          <w:p w14:paraId="1635682E" w14:textId="77777777" w:rsidR="00B01B1A" w:rsidRDefault="00B01B1A" w:rsidP="00D553CB">
            <w:pPr>
              <w:rPr>
                <w:rFonts w:ascii="Arial" w:eastAsia="Batang" w:hAnsi="Arial" w:cs="Arial"/>
                <w:b/>
              </w:rPr>
            </w:pPr>
          </w:p>
          <w:p w14:paraId="536CB596" w14:textId="77777777" w:rsidR="00B01B1A" w:rsidRDefault="00B01B1A" w:rsidP="00D553CB">
            <w:pPr>
              <w:rPr>
                <w:rFonts w:ascii="Arial" w:eastAsia="Batang" w:hAnsi="Arial" w:cs="Arial"/>
                <w:b/>
              </w:rPr>
            </w:pPr>
          </w:p>
          <w:p w14:paraId="0364E3EA" w14:textId="77777777" w:rsidR="00B01B1A" w:rsidRDefault="00B01B1A" w:rsidP="00D553CB">
            <w:pPr>
              <w:rPr>
                <w:rFonts w:ascii="Arial" w:eastAsia="Batang" w:hAnsi="Arial" w:cs="Arial"/>
                <w:b/>
              </w:rPr>
            </w:pPr>
          </w:p>
          <w:p w14:paraId="17364083" w14:textId="77777777" w:rsidR="00B01B1A" w:rsidRDefault="00B01B1A" w:rsidP="00D553CB">
            <w:pPr>
              <w:rPr>
                <w:rFonts w:ascii="Arial" w:eastAsia="Batang" w:hAnsi="Arial" w:cs="Arial"/>
                <w:b/>
              </w:rPr>
            </w:pPr>
          </w:p>
          <w:p w14:paraId="4B66A646" w14:textId="77777777" w:rsidR="00B01B1A" w:rsidRDefault="00B01B1A" w:rsidP="00D553CB">
            <w:pPr>
              <w:rPr>
                <w:rFonts w:ascii="Arial" w:eastAsia="Batang" w:hAnsi="Arial" w:cs="Arial"/>
                <w:b/>
              </w:rPr>
            </w:pPr>
          </w:p>
          <w:p w14:paraId="42F4F375" w14:textId="77777777" w:rsidR="00B01B1A" w:rsidRDefault="00B01B1A" w:rsidP="00D553CB">
            <w:pPr>
              <w:rPr>
                <w:rFonts w:ascii="Arial" w:eastAsia="Batang" w:hAnsi="Arial" w:cs="Arial"/>
                <w:b/>
              </w:rPr>
            </w:pPr>
          </w:p>
          <w:p w14:paraId="2F8319F8" w14:textId="77777777" w:rsidR="00B01B1A" w:rsidRDefault="00B01B1A" w:rsidP="00D553CB">
            <w:pPr>
              <w:rPr>
                <w:rFonts w:ascii="Arial" w:eastAsia="Batang" w:hAnsi="Arial" w:cs="Arial"/>
                <w:b/>
              </w:rPr>
            </w:pPr>
          </w:p>
          <w:p w14:paraId="2417FE31" w14:textId="77777777" w:rsidR="00B01B1A" w:rsidRDefault="00B01B1A" w:rsidP="00D553CB">
            <w:pPr>
              <w:rPr>
                <w:rFonts w:ascii="Arial" w:eastAsia="Batang" w:hAnsi="Arial" w:cs="Arial"/>
                <w:b/>
              </w:rPr>
            </w:pPr>
          </w:p>
          <w:p w14:paraId="7E06F84D" w14:textId="77777777" w:rsidR="00B01B1A" w:rsidRDefault="00B01B1A" w:rsidP="00D553CB">
            <w:pPr>
              <w:rPr>
                <w:rFonts w:ascii="Arial" w:eastAsia="Batang" w:hAnsi="Arial" w:cs="Arial"/>
                <w:b/>
              </w:rPr>
            </w:pPr>
          </w:p>
          <w:p w14:paraId="37DC6C2A" w14:textId="77777777" w:rsidR="00B01B1A" w:rsidRDefault="00B01B1A" w:rsidP="00D553CB">
            <w:pPr>
              <w:rPr>
                <w:rFonts w:ascii="Arial" w:eastAsia="Batang" w:hAnsi="Arial" w:cs="Arial"/>
                <w:b/>
              </w:rPr>
            </w:pPr>
          </w:p>
          <w:p w14:paraId="5213BFDD" w14:textId="6C70A0F9" w:rsidR="00B01B1A" w:rsidRPr="00803C71" w:rsidRDefault="00B01B1A" w:rsidP="00D553CB">
            <w:pPr>
              <w:rPr>
                <w:rFonts w:ascii="Arial" w:eastAsia="Batang" w:hAnsi="Arial" w:cs="Arial"/>
                <w:b/>
              </w:rPr>
            </w:pPr>
          </w:p>
        </w:tc>
        <w:tc>
          <w:tcPr>
            <w:tcW w:w="2410" w:type="dxa"/>
            <w:shd w:val="clear" w:color="auto" w:fill="538135" w:themeFill="accent6" w:themeFillShade="BF"/>
          </w:tcPr>
          <w:p w14:paraId="5AB4562D" w14:textId="77777777" w:rsidR="00D553CB" w:rsidRPr="00803C71" w:rsidRDefault="00D553CB" w:rsidP="00D553CB">
            <w:pPr>
              <w:rPr>
                <w:rFonts w:ascii="Arial" w:eastAsia="Batang" w:hAnsi="Arial" w:cs="Arial"/>
              </w:rPr>
            </w:pPr>
            <w:r w:rsidRPr="00803C71">
              <w:rPr>
                <w:rFonts w:ascii="Arial" w:eastAsia="Batang" w:hAnsi="Arial" w:cs="Arial"/>
              </w:rPr>
              <w:t>5</w:t>
            </w:r>
          </w:p>
        </w:tc>
        <w:tc>
          <w:tcPr>
            <w:tcW w:w="1276" w:type="dxa"/>
            <w:shd w:val="clear" w:color="auto" w:fill="A8D08D" w:themeFill="accent6" w:themeFillTint="99"/>
          </w:tcPr>
          <w:p w14:paraId="535AF4D5" w14:textId="77777777" w:rsidR="00D553CB" w:rsidRPr="00803C71" w:rsidRDefault="00D553CB" w:rsidP="00D553CB">
            <w:pPr>
              <w:rPr>
                <w:rFonts w:ascii="Arial" w:eastAsia="Batang" w:hAnsi="Arial" w:cs="Arial"/>
              </w:rPr>
            </w:pPr>
            <w:r w:rsidRPr="00803C71">
              <w:rPr>
                <w:rFonts w:ascii="Arial" w:eastAsia="Batang" w:hAnsi="Arial" w:cs="Arial"/>
              </w:rPr>
              <w:t>4</w:t>
            </w:r>
          </w:p>
        </w:tc>
        <w:tc>
          <w:tcPr>
            <w:tcW w:w="1984" w:type="dxa"/>
            <w:shd w:val="clear" w:color="auto" w:fill="E2EFD9" w:themeFill="accent6" w:themeFillTint="33"/>
          </w:tcPr>
          <w:p w14:paraId="636F6C37" w14:textId="77777777" w:rsidR="00D553CB" w:rsidRPr="00803C71" w:rsidRDefault="00D553CB" w:rsidP="00D553CB">
            <w:pPr>
              <w:rPr>
                <w:rFonts w:ascii="Arial" w:eastAsia="Batang" w:hAnsi="Arial" w:cs="Arial"/>
              </w:rPr>
            </w:pPr>
            <w:r w:rsidRPr="00803C71">
              <w:rPr>
                <w:rFonts w:ascii="Arial" w:eastAsia="Batang" w:hAnsi="Arial" w:cs="Arial"/>
              </w:rPr>
              <w:t>3</w:t>
            </w:r>
          </w:p>
        </w:tc>
        <w:tc>
          <w:tcPr>
            <w:tcW w:w="1134" w:type="dxa"/>
            <w:shd w:val="clear" w:color="auto" w:fill="FFE599" w:themeFill="accent4" w:themeFillTint="66"/>
          </w:tcPr>
          <w:p w14:paraId="449755D8" w14:textId="77777777" w:rsidR="00D553CB" w:rsidRPr="00803C71" w:rsidRDefault="00D553CB" w:rsidP="00D553CB">
            <w:pPr>
              <w:rPr>
                <w:rFonts w:ascii="Arial" w:eastAsia="Batang" w:hAnsi="Arial" w:cs="Arial"/>
              </w:rPr>
            </w:pPr>
            <w:r w:rsidRPr="00803C71">
              <w:rPr>
                <w:rFonts w:ascii="Arial" w:eastAsia="Batang" w:hAnsi="Arial" w:cs="Arial"/>
              </w:rPr>
              <w:t>2</w:t>
            </w:r>
          </w:p>
        </w:tc>
        <w:tc>
          <w:tcPr>
            <w:tcW w:w="1843" w:type="dxa"/>
            <w:shd w:val="clear" w:color="auto" w:fill="FFC000"/>
          </w:tcPr>
          <w:p w14:paraId="7CC50D77" w14:textId="77777777" w:rsidR="00D553CB" w:rsidRPr="00803C71" w:rsidRDefault="00D553CB" w:rsidP="00D553CB">
            <w:pPr>
              <w:rPr>
                <w:rFonts w:ascii="Arial" w:eastAsia="Batang" w:hAnsi="Arial" w:cs="Arial"/>
              </w:rPr>
            </w:pPr>
            <w:r w:rsidRPr="00803C71">
              <w:rPr>
                <w:rFonts w:ascii="Arial" w:eastAsia="Batang" w:hAnsi="Arial" w:cs="Arial"/>
              </w:rPr>
              <w:t>1</w:t>
            </w:r>
          </w:p>
        </w:tc>
        <w:tc>
          <w:tcPr>
            <w:tcW w:w="1984" w:type="dxa"/>
            <w:shd w:val="clear" w:color="auto" w:fill="FF0000"/>
          </w:tcPr>
          <w:p w14:paraId="2EA291CE" w14:textId="77777777" w:rsidR="00D553CB" w:rsidRPr="00803C71" w:rsidRDefault="00D553CB" w:rsidP="00D553CB">
            <w:pPr>
              <w:rPr>
                <w:rFonts w:ascii="Arial" w:eastAsia="Batang" w:hAnsi="Arial" w:cs="Arial"/>
              </w:rPr>
            </w:pPr>
            <w:r w:rsidRPr="00803C71">
              <w:rPr>
                <w:rFonts w:ascii="Arial" w:eastAsia="Batang" w:hAnsi="Arial" w:cs="Arial"/>
              </w:rPr>
              <w:t>0</w:t>
            </w:r>
          </w:p>
        </w:tc>
        <w:tc>
          <w:tcPr>
            <w:tcW w:w="851" w:type="dxa"/>
            <w:vMerge w:val="restart"/>
          </w:tcPr>
          <w:p w14:paraId="2DC0642E" w14:textId="77777777" w:rsidR="00D553CB" w:rsidRPr="00803C71" w:rsidRDefault="00D553CB" w:rsidP="00D553CB">
            <w:pPr>
              <w:rPr>
                <w:rFonts w:ascii="Arial" w:eastAsia="Batang" w:hAnsi="Arial" w:cs="Arial"/>
              </w:rPr>
            </w:pPr>
            <w:r w:rsidRPr="00803C71">
              <w:rPr>
                <w:rFonts w:ascii="Arial" w:eastAsia="Batang" w:hAnsi="Arial" w:cs="Arial"/>
              </w:rPr>
              <w:t>5</w:t>
            </w:r>
          </w:p>
        </w:tc>
      </w:tr>
      <w:tr w:rsidR="00D553CB" w:rsidRPr="00803C71" w14:paraId="3AC541D2" w14:textId="77777777" w:rsidTr="00CA6C6D">
        <w:trPr>
          <w:trHeight w:val="1328"/>
          <w:jc w:val="center"/>
        </w:trPr>
        <w:tc>
          <w:tcPr>
            <w:tcW w:w="3544" w:type="dxa"/>
            <w:vMerge/>
            <w:shd w:val="clear" w:color="auto" w:fill="D9D9D9" w:themeFill="background1" w:themeFillShade="D9"/>
          </w:tcPr>
          <w:p w14:paraId="6C87D4E4" w14:textId="77777777" w:rsidR="00D553CB" w:rsidRPr="00803C71" w:rsidRDefault="00D553CB" w:rsidP="00D553CB">
            <w:pPr>
              <w:rPr>
                <w:rFonts w:ascii="Arial" w:eastAsia="Batang" w:hAnsi="Arial" w:cs="Arial"/>
                <w:b/>
              </w:rPr>
            </w:pPr>
          </w:p>
        </w:tc>
        <w:tc>
          <w:tcPr>
            <w:tcW w:w="2410" w:type="dxa"/>
          </w:tcPr>
          <w:p w14:paraId="31FF1BED" w14:textId="2758716A" w:rsidR="00D553CB" w:rsidRPr="00803C71" w:rsidRDefault="00D553CB" w:rsidP="00D553CB">
            <w:pPr>
              <w:rPr>
                <w:rFonts w:ascii="Arial" w:eastAsia="Batang" w:hAnsi="Arial" w:cs="Arial"/>
              </w:rPr>
            </w:pPr>
            <w:r w:rsidRPr="00803C71">
              <w:rPr>
                <w:rFonts w:ascii="Arial" w:eastAsia="Batang" w:hAnsi="Arial" w:cs="Arial"/>
              </w:rPr>
              <w:t xml:space="preserve">Independent legal opinion supports compliant route or confirm no </w:t>
            </w:r>
            <w:r w:rsidR="00B7168A">
              <w:rPr>
                <w:rFonts w:ascii="Arial" w:eastAsia="Batang" w:hAnsi="Arial" w:cs="Arial"/>
              </w:rPr>
              <w:t>Subsidy</w:t>
            </w:r>
            <w:r w:rsidRPr="00803C71">
              <w:rPr>
                <w:rFonts w:ascii="Arial" w:eastAsia="Batang" w:hAnsi="Arial" w:cs="Arial"/>
              </w:rPr>
              <w:t>.</w:t>
            </w:r>
          </w:p>
        </w:tc>
        <w:tc>
          <w:tcPr>
            <w:tcW w:w="1276" w:type="dxa"/>
          </w:tcPr>
          <w:p w14:paraId="22DF188F" w14:textId="0703BDD0" w:rsidR="00D553CB" w:rsidRPr="00803C71" w:rsidRDefault="00D553CB" w:rsidP="00D553CB">
            <w:pPr>
              <w:rPr>
                <w:rFonts w:ascii="Arial" w:eastAsia="Batang" w:hAnsi="Arial" w:cs="Arial"/>
              </w:rPr>
            </w:pPr>
            <w:r w:rsidRPr="00803C71">
              <w:rPr>
                <w:rFonts w:ascii="Arial" w:eastAsia="Batang" w:hAnsi="Arial" w:cs="Arial"/>
              </w:rPr>
              <w:t xml:space="preserve">Applicant identifies a compliant </w:t>
            </w:r>
            <w:r w:rsidR="00B7168A">
              <w:rPr>
                <w:rFonts w:ascii="Arial" w:eastAsia="Batang" w:hAnsi="Arial" w:cs="Arial"/>
              </w:rPr>
              <w:t>Subsidy</w:t>
            </w:r>
            <w:r w:rsidRPr="00803C71">
              <w:rPr>
                <w:rFonts w:ascii="Arial" w:eastAsia="Batang" w:hAnsi="Arial" w:cs="Arial"/>
              </w:rPr>
              <w:t xml:space="preserve"> route.</w:t>
            </w:r>
          </w:p>
        </w:tc>
        <w:tc>
          <w:tcPr>
            <w:tcW w:w="1984" w:type="dxa"/>
          </w:tcPr>
          <w:p w14:paraId="63BDE809" w14:textId="359580EC" w:rsidR="00D553CB" w:rsidRPr="00803C71" w:rsidRDefault="00D553CB" w:rsidP="00D553CB">
            <w:pPr>
              <w:rPr>
                <w:rFonts w:ascii="Arial" w:eastAsia="Batang" w:hAnsi="Arial" w:cs="Arial"/>
              </w:rPr>
            </w:pPr>
            <w:r w:rsidRPr="00803C71">
              <w:rPr>
                <w:rFonts w:ascii="Arial" w:eastAsia="Batang" w:hAnsi="Arial" w:cs="Arial"/>
              </w:rPr>
              <w:t xml:space="preserve">Relevant </w:t>
            </w:r>
            <w:r w:rsidR="00B7168A">
              <w:rPr>
                <w:rFonts w:ascii="Arial" w:eastAsia="Batang" w:hAnsi="Arial" w:cs="Arial"/>
              </w:rPr>
              <w:t>Subsidy Control</w:t>
            </w:r>
            <w:r w:rsidRPr="00803C71">
              <w:rPr>
                <w:rFonts w:ascii="Arial" w:eastAsia="Batang" w:hAnsi="Arial" w:cs="Arial"/>
              </w:rPr>
              <w:t xml:space="preserve"> issues understood and clarified</w:t>
            </w:r>
          </w:p>
        </w:tc>
        <w:tc>
          <w:tcPr>
            <w:tcW w:w="1134" w:type="dxa"/>
          </w:tcPr>
          <w:p w14:paraId="077B830E" w14:textId="437FA597" w:rsidR="00D553CB" w:rsidRPr="00803C71" w:rsidRDefault="00D553CB" w:rsidP="00D553CB">
            <w:pPr>
              <w:rPr>
                <w:rFonts w:ascii="Arial" w:eastAsia="Batang" w:hAnsi="Arial" w:cs="Arial"/>
              </w:rPr>
            </w:pPr>
            <w:r w:rsidRPr="00803C71">
              <w:rPr>
                <w:rFonts w:ascii="Arial" w:eastAsia="Batang" w:hAnsi="Arial" w:cs="Arial"/>
              </w:rPr>
              <w:t xml:space="preserve">Relevant </w:t>
            </w:r>
            <w:r w:rsidR="00B7168A">
              <w:rPr>
                <w:rFonts w:ascii="Arial" w:eastAsia="Batang" w:hAnsi="Arial" w:cs="Arial"/>
              </w:rPr>
              <w:t>Subsidy Control</w:t>
            </w:r>
            <w:r w:rsidRPr="00803C71">
              <w:rPr>
                <w:rFonts w:ascii="Arial" w:eastAsia="Batang" w:hAnsi="Arial" w:cs="Arial"/>
              </w:rPr>
              <w:t xml:space="preserve"> issues understood but currently unable to be clarified</w:t>
            </w:r>
          </w:p>
        </w:tc>
        <w:tc>
          <w:tcPr>
            <w:tcW w:w="1843" w:type="dxa"/>
          </w:tcPr>
          <w:p w14:paraId="285F6523" w14:textId="1300731E" w:rsidR="00D553CB" w:rsidRPr="00803C71" w:rsidRDefault="00D553CB" w:rsidP="00D553CB">
            <w:pPr>
              <w:rPr>
                <w:rFonts w:ascii="Arial" w:eastAsia="Batang" w:hAnsi="Arial" w:cs="Arial"/>
              </w:rPr>
            </w:pPr>
            <w:r w:rsidRPr="00803C71">
              <w:rPr>
                <w:rFonts w:ascii="Arial" w:eastAsia="Batang" w:hAnsi="Arial" w:cs="Arial"/>
              </w:rPr>
              <w:t xml:space="preserve">No appropriate consideration of </w:t>
            </w:r>
            <w:r w:rsidR="00B7168A">
              <w:rPr>
                <w:rFonts w:ascii="Arial" w:eastAsia="Batang" w:hAnsi="Arial" w:cs="Arial"/>
              </w:rPr>
              <w:t>Subsidy Control</w:t>
            </w:r>
            <w:r w:rsidRPr="00803C71">
              <w:rPr>
                <w:rFonts w:ascii="Arial" w:eastAsia="Batang" w:hAnsi="Arial" w:cs="Arial"/>
              </w:rPr>
              <w:t xml:space="preserve"> provided</w:t>
            </w:r>
          </w:p>
        </w:tc>
        <w:tc>
          <w:tcPr>
            <w:tcW w:w="1984" w:type="dxa"/>
          </w:tcPr>
          <w:p w14:paraId="6EB7BA44" w14:textId="134CF089" w:rsidR="00D553CB" w:rsidRPr="00803C71" w:rsidRDefault="00D553CB" w:rsidP="00D553CB">
            <w:pPr>
              <w:rPr>
                <w:rFonts w:ascii="Arial" w:eastAsia="Batang" w:hAnsi="Arial" w:cs="Arial"/>
              </w:rPr>
            </w:pPr>
            <w:r w:rsidRPr="00803C71">
              <w:rPr>
                <w:rFonts w:ascii="Arial" w:eastAsia="Batang" w:hAnsi="Arial" w:cs="Arial"/>
              </w:rPr>
              <w:t xml:space="preserve">Request not compliant with </w:t>
            </w:r>
            <w:r w:rsidR="00B7168A">
              <w:rPr>
                <w:rFonts w:ascii="Arial" w:eastAsia="Batang" w:hAnsi="Arial" w:cs="Arial"/>
              </w:rPr>
              <w:t>UK Subsidy Control</w:t>
            </w:r>
            <w:r w:rsidRPr="00803C71">
              <w:rPr>
                <w:rFonts w:ascii="Arial" w:eastAsia="Batang" w:hAnsi="Arial" w:cs="Arial"/>
              </w:rPr>
              <w:t>.</w:t>
            </w:r>
          </w:p>
        </w:tc>
        <w:tc>
          <w:tcPr>
            <w:tcW w:w="851" w:type="dxa"/>
            <w:vMerge/>
          </w:tcPr>
          <w:p w14:paraId="1971B8A5" w14:textId="77777777" w:rsidR="00D553CB" w:rsidRPr="00803C71" w:rsidRDefault="00D553CB" w:rsidP="00D553CB">
            <w:pPr>
              <w:rPr>
                <w:rFonts w:ascii="Arial" w:eastAsia="Batang" w:hAnsi="Arial" w:cs="Arial"/>
              </w:rPr>
            </w:pPr>
          </w:p>
        </w:tc>
      </w:tr>
      <w:tr w:rsidR="00D553CB" w:rsidRPr="00803C71" w14:paraId="1594B4DE" w14:textId="77777777" w:rsidTr="00CA6C6D">
        <w:trPr>
          <w:trHeight w:val="169"/>
          <w:jc w:val="center"/>
        </w:trPr>
        <w:tc>
          <w:tcPr>
            <w:tcW w:w="3544" w:type="dxa"/>
            <w:vMerge w:val="restart"/>
            <w:shd w:val="clear" w:color="auto" w:fill="D9D9D9" w:themeFill="background1" w:themeFillShade="D9"/>
          </w:tcPr>
          <w:p w14:paraId="184ABC15" w14:textId="77777777" w:rsidR="00D553CB" w:rsidRDefault="00D553CB" w:rsidP="00D553CB">
            <w:pPr>
              <w:rPr>
                <w:rFonts w:ascii="Arial" w:eastAsia="Batang" w:hAnsi="Arial" w:cs="Arial"/>
                <w:b/>
              </w:rPr>
            </w:pPr>
            <w:r w:rsidRPr="00803C71">
              <w:rPr>
                <w:rFonts w:ascii="Arial" w:eastAsia="Batang" w:hAnsi="Arial" w:cs="Arial"/>
                <w:b/>
              </w:rPr>
              <w:lastRenderedPageBreak/>
              <w:t>Deliverability Risk</w:t>
            </w:r>
          </w:p>
          <w:p w14:paraId="4CB91788" w14:textId="77777777" w:rsidR="00B01B1A" w:rsidRDefault="00B01B1A" w:rsidP="00D553CB">
            <w:pPr>
              <w:rPr>
                <w:rFonts w:ascii="Arial" w:eastAsia="Batang" w:hAnsi="Arial" w:cs="Arial"/>
                <w:b/>
              </w:rPr>
            </w:pPr>
          </w:p>
          <w:p w14:paraId="73C8A9B9" w14:textId="77777777" w:rsidR="00B01B1A" w:rsidRPr="00B01B1A" w:rsidRDefault="00B01B1A" w:rsidP="00B01B1A">
            <w:pPr>
              <w:tabs>
                <w:tab w:val="left" w:pos="1740"/>
              </w:tabs>
              <w:contextualSpacing/>
              <w:rPr>
                <w:rFonts w:ascii="Arial" w:eastAsia="Times New Roman" w:hAnsi="Arial" w:cs="Arial"/>
              </w:rPr>
            </w:pPr>
            <w:r w:rsidRPr="00B01B1A">
              <w:rPr>
                <w:rFonts w:ascii="Arial" w:eastAsia="Times New Roman" w:hAnsi="Arial" w:cs="Arial"/>
              </w:rPr>
              <w:t xml:space="preserve">Clear explanation of delivery routes, timeframes, and key milestones. </w:t>
            </w:r>
          </w:p>
          <w:p w14:paraId="74241EEE" w14:textId="77777777" w:rsidR="00B01B1A" w:rsidRPr="00B01B1A" w:rsidRDefault="00B01B1A" w:rsidP="00B01B1A">
            <w:pPr>
              <w:tabs>
                <w:tab w:val="left" w:pos="1740"/>
              </w:tabs>
              <w:contextualSpacing/>
              <w:rPr>
                <w:rFonts w:ascii="Arial" w:eastAsia="Times New Roman" w:hAnsi="Arial" w:cs="Arial"/>
              </w:rPr>
            </w:pPr>
            <w:r w:rsidRPr="00B01B1A">
              <w:rPr>
                <w:rFonts w:ascii="Arial" w:eastAsia="Times New Roman" w:hAnsi="Arial" w:cs="Arial"/>
              </w:rPr>
              <w:t xml:space="preserve">Evidence of partnership strength, commitment (as appropriate) and strategic backing. </w:t>
            </w:r>
          </w:p>
          <w:p w14:paraId="3C7AF1C0" w14:textId="061E1FDD" w:rsidR="00B01B1A" w:rsidRPr="00803C71" w:rsidRDefault="00B01B1A" w:rsidP="00D553CB">
            <w:pPr>
              <w:rPr>
                <w:rFonts w:ascii="Arial" w:eastAsia="Batang" w:hAnsi="Arial" w:cs="Arial"/>
                <w:b/>
              </w:rPr>
            </w:pPr>
          </w:p>
        </w:tc>
        <w:tc>
          <w:tcPr>
            <w:tcW w:w="2410" w:type="dxa"/>
            <w:shd w:val="clear" w:color="auto" w:fill="538135" w:themeFill="accent6" w:themeFillShade="BF"/>
          </w:tcPr>
          <w:p w14:paraId="53993222" w14:textId="77777777" w:rsidR="00D553CB" w:rsidRPr="00803C71" w:rsidRDefault="00D553CB" w:rsidP="00D553CB">
            <w:pPr>
              <w:rPr>
                <w:rFonts w:ascii="Arial" w:eastAsia="Batang" w:hAnsi="Arial" w:cs="Arial"/>
              </w:rPr>
            </w:pPr>
            <w:r w:rsidRPr="00803C71">
              <w:rPr>
                <w:rFonts w:ascii="Arial" w:eastAsia="Batang" w:hAnsi="Arial" w:cs="Arial"/>
              </w:rPr>
              <w:t>15-13</w:t>
            </w:r>
          </w:p>
        </w:tc>
        <w:tc>
          <w:tcPr>
            <w:tcW w:w="1276" w:type="dxa"/>
            <w:shd w:val="clear" w:color="auto" w:fill="A8D08D" w:themeFill="accent6" w:themeFillTint="99"/>
          </w:tcPr>
          <w:p w14:paraId="372524F5" w14:textId="77777777" w:rsidR="00D553CB" w:rsidRPr="00803C71" w:rsidRDefault="00D553CB" w:rsidP="00D553CB">
            <w:pPr>
              <w:rPr>
                <w:rFonts w:ascii="Arial" w:eastAsia="Batang" w:hAnsi="Arial" w:cs="Arial"/>
              </w:rPr>
            </w:pPr>
            <w:r w:rsidRPr="00803C71">
              <w:rPr>
                <w:rFonts w:ascii="Arial" w:eastAsia="Batang" w:hAnsi="Arial" w:cs="Arial"/>
              </w:rPr>
              <w:t>12-10</w:t>
            </w:r>
          </w:p>
        </w:tc>
        <w:tc>
          <w:tcPr>
            <w:tcW w:w="1984" w:type="dxa"/>
            <w:shd w:val="clear" w:color="auto" w:fill="E2EFD9" w:themeFill="accent6" w:themeFillTint="33"/>
          </w:tcPr>
          <w:p w14:paraId="2707A658" w14:textId="77777777" w:rsidR="00D553CB" w:rsidRPr="00803C71" w:rsidRDefault="00D553CB" w:rsidP="00D553CB">
            <w:pPr>
              <w:rPr>
                <w:rFonts w:ascii="Arial" w:eastAsia="Batang" w:hAnsi="Arial" w:cs="Arial"/>
              </w:rPr>
            </w:pPr>
            <w:r w:rsidRPr="00803C71">
              <w:rPr>
                <w:rFonts w:ascii="Arial" w:eastAsia="Batang" w:hAnsi="Arial" w:cs="Arial"/>
              </w:rPr>
              <w:t>9-7</w:t>
            </w:r>
          </w:p>
        </w:tc>
        <w:tc>
          <w:tcPr>
            <w:tcW w:w="1134" w:type="dxa"/>
            <w:shd w:val="clear" w:color="auto" w:fill="FFE599" w:themeFill="accent4" w:themeFillTint="66"/>
          </w:tcPr>
          <w:p w14:paraId="6B85418D" w14:textId="77777777" w:rsidR="00D553CB" w:rsidRPr="00803C71" w:rsidRDefault="00D553CB" w:rsidP="00D553CB">
            <w:pPr>
              <w:rPr>
                <w:rFonts w:ascii="Arial" w:eastAsia="Batang" w:hAnsi="Arial" w:cs="Arial"/>
              </w:rPr>
            </w:pPr>
            <w:r w:rsidRPr="00803C71">
              <w:rPr>
                <w:rFonts w:ascii="Arial" w:eastAsia="Batang" w:hAnsi="Arial" w:cs="Arial"/>
              </w:rPr>
              <w:t>6-4</w:t>
            </w:r>
          </w:p>
        </w:tc>
        <w:tc>
          <w:tcPr>
            <w:tcW w:w="1843" w:type="dxa"/>
            <w:shd w:val="clear" w:color="auto" w:fill="FFC000"/>
          </w:tcPr>
          <w:p w14:paraId="7230B847" w14:textId="77777777" w:rsidR="00D553CB" w:rsidRPr="00803C71" w:rsidRDefault="00D553CB" w:rsidP="00D553CB">
            <w:pPr>
              <w:rPr>
                <w:rFonts w:ascii="Arial" w:eastAsia="Batang" w:hAnsi="Arial" w:cs="Arial"/>
              </w:rPr>
            </w:pPr>
            <w:r w:rsidRPr="00803C71">
              <w:rPr>
                <w:rFonts w:ascii="Arial" w:eastAsia="Batang" w:hAnsi="Arial" w:cs="Arial"/>
              </w:rPr>
              <w:t>3-1</w:t>
            </w:r>
          </w:p>
        </w:tc>
        <w:tc>
          <w:tcPr>
            <w:tcW w:w="1984" w:type="dxa"/>
            <w:shd w:val="clear" w:color="auto" w:fill="FF0000"/>
          </w:tcPr>
          <w:p w14:paraId="521A77F3" w14:textId="77777777" w:rsidR="00D553CB" w:rsidRPr="00803C71" w:rsidRDefault="00D553CB" w:rsidP="00D553CB">
            <w:pPr>
              <w:rPr>
                <w:rFonts w:ascii="Arial" w:eastAsia="Batang" w:hAnsi="Arial" w:cs="Arial"/>
              </w:rPr>
            </w:pPr>
            <w:r w:rsidRPr="00803C71">
              <w:rPr>
                <w:rFonts w:ascii="Arial" w:eastAsia="Batang" w:hAnsi="Arial" w:cs="Arial"/>
              </w:rPr>
              <w:t>0</w:t>
            </w:r>
          </w:p>
        </w:tc>
        <w:tc>
          <w:tcPr>
            <w:tcW w:w="851" w:type="dxa"/>
            <w:vMerge w:val="restart"/>
          </w:tcPr>
          <w:p w14:paraId="5C787E5E" w14:textId="77777777" w:rsidR="00D553CB" w:rsidRPr="00803C71" w:rsidRDefault="00D553CB" w:rsidP="00D553CB">
            <w:pPr>
              <w:rPr>
                <w:rFonts w:ascii="Arial" w:eastAsia="Batang" w:hAnsi="Arial" w:cs="Arial"/>
              </w:rPr>
            </w:pPr>
            <w:r w:rsidRPr="00803C71">
              <w:rPr>
                <w:rFonts w:ascii="Arial" w:eastAsia="Batang" w:hAnsi="Arial" w:cs="Arial"/>
              </w:rPr>
              <w:t>15</w:t>
            </w:r>
          </w:p>
        </w:tc>
      </w:tr>
      <w:tr w:rsidR="00D553CB" w:rsidRPr="00803C71" w14:paraId="0C6D29B4" w14:textId="77777777" w:rsidTr="00CA6C6D">
        <w:trPr>
          <w:trHeight w:val="558"/>
          <w:jc w:val="center"/>
        </w:trPr>
        <w:tc>
          <w:tcPr>
            <w:tcW w:w="3544" w:type="dxa"/>
            <w:vMerge/>
            <w:shd w:val="clear" w:color="auto" w:fill="D9D9D9" w:themeFill="background1" w:themeFillShade="D9"/>
          </w:tcPr>
          <w:p w14:paraId="04EB5E87" w14:textId="77777777" w:rsidR="00D553CB" w:rsidRPr="00803C71" w:rsidRDefault="00D553CB" w:rsidP="00D553CB">
            <w:pPr>
              <w:rPr>
                <w:rFonts w:ascii="Arial" w:eastAsia="Batang" w:hAnsi="Arial" w:cs="Arial"/>
                <w:b/>
              </w:rPr>
            </w:pPr>
          </w:p>
        </w:tc>
        <w:tc>
          <w:tcPr>
            <w:tcW w:w="2410" w:type="dxa"/>
          </w:tcPr>
          <w:p w14:paraId="54960528" w14:textId="77777777" w:rsidR="00D553CB" w:rsidRPr="00803C71" w:rsidRDefault="00D553CB" w:rsidP="00D553CB">
            <w:pPr>
              <w:rPr>
                <w:rFonts w:ascii="Arial" w:eastAsia="Batang" w:hAnsi="Arial" w:cs="Arial"/>
              </w:rPr>
            </w:pPr>
            <w:r w:rsidRPr="00803C71">
              <w:rPr>
                <w:rFonts w:ascii="Arial" w:eastAsia="Batang" w:hAnsi="Arial" w:cs="Arial"/>
              </w:rPr>
              <w:t xml:space="preserve">Considered to be have a high chance of success &amp; completion by the timescales indicated - risks well managed. </w:t>
            </w:r>
          </w:p>
          <w:p w14:paraId="1A50BE81" w14:textId="77777777" w:rsidR="00D553CB" w:rsidRPr="00803C71" w:rsidRDefault="00D553CB" w:rsidP="00D553CB">
            <w:pPr>
              <w:rPr>
                <w:rFonts w:ascii="Arial" w:eastAsia="Batang" w:hAnsi="Arial" w:cs="Arial"/>
              </w:rPr>
            </w:pPr>
          </w:p>
          <w:p w14:paraId="26A90EB7" w14:textId="77777777" w:rsidR="00D553CB" w:rsidRPr="00803C71" w:rsidRDefault="00D553CB" w:rsidP="00D553CB">
            <w:pPr>
              <w:rPr>
                <w:rFonts w:ascii="Arial" w:eastAsia="Batang" w:hAnsi="Arial" w:cs="Arial"/>
              </w:rPr>
            </w:pPr>
            <w:r w:rsidRPr="00803C71">
              <w:rPr>
                <w:rFonts w:ascii="Arial" w:eastAsia="Batang" w:hAnsi="Arial" w:cs="Arial"/>
              </w:rPr>
              <w:t>Likely to have a significant and immediate impact.</w:t>
            </w:r>
          </w:p>
        </w:tc>
        <w:tc>
          <w:tcPr>
            <w:tcW w:w="1276" w:type="dxa"/>
          </w:tcPr>
          <w:p w14:paraId="3EA650A2" w14:textId="77777777" w:rsidR="00D553CB" w:rsidRPr="00803C71" w:rsidRDefault="00D553CB" w:rsidP="00D553CB">
            <w:pPr>
              <w:rPr>
                <w:rFonts w:ascii="Arial" w:eastAsia="Batang" w:hAnsi="Arial" w:cs="Arial"/>
              </w:rPr>
            </w:pPr>
          </w:p>
        </w:tc>
        <w:tc>
          <w:tcPr>
            <w:tcW w:w="1984" w:type="dxa"/>
          </w:tcPr>
          <w:p w14:paraId="0D701BA4" w14:textId="77777777" w:rsidR="00D553CB" w:rsidRPr="00803C71" w:rsidRDefault="00D553CB" w:rsidP="00D553CB">
            <w:pPr>
              <w:rPr>
                <w:rFonts w:ascii="Arial" w:eastAsia="Batang" w:hAnsi="Arial" w:cs="Arial"/>
              </w:rPr>
            </w:pPr>
            <w:r w:rsidRPr="00803C71">
              <w:rPr>
                <w:rFonts w:ascii="Arial" w:eastAsia="Batang" w:hAnsi="Arial" w:cs="Arial"/>
              </w:rPr>
              <w:t xml:space="preserve">Moderately likely to succeed and be delivered by the timescales indicated, some risks with strategies to mitigate in place. </w:t>
            </w:r>
          </w:p>
          <w:p w14:paraId="20E10C51" w14:textId="77777777" w:rsidR="00D553CB" w:rsidRPr="00803C71" w:rsidRDefault="00D553CB" w:rsidP="00D553CB">
            <w:pPr>
              <w:rPr>
                <w:rFonts w:ascii="Arial" w:eastAsia="Batang" w:hAnsi="Arial" w:cs="Arial"/>
              </w:rPr>
            </w:pPr>
          </w:p>
        </w:tc>
        <w:tc>
          <w:tcPr>
            <w:tcW w:w="1134" w:type="dxa"/>
          </w:tcPr>
          <w:p w14:paraId="74A23991" w14:textId="77777777" w:rsidR="00D553CB" w:rsidRPr="00803C71" w:rsidRDefault="00D553CB" w:rsidP="00D553CB">
            <w:pPr>
              <w:rPr>
                <w:rFonts w:ascii="Arial" w:eastAsia="Batang" w:hAnsi="Arial" w:cs="Arial"/>
              </w:rPr>
            </w:pPr>
          </w:p>
        </w:tc>
        <w:tc>
          <w:tcPr>
            <w:tcW w:w="1843" w:type="dxa"/>
          </w:tcPr>
          <w:p w14:paraId="0E876E15" w14:textId="77777777" w:rsidR="00D553CB" w:rsidRPr="00803C71" w:rsidRDefault="00D553CB" w:rsidP="00D553CB">
            <w:pPr>
              <w:rPr>
                <w:rFonts w:ascii="Arial" w:eastAsia="Batang" w:hAnsi="Arial" w:cs="Arial"/>
              </w:rPr>
            </w:pPr>
            <w:r w:rsidRPr="00803C71">
              <w:rPr>
                <w:rFonts w:ascii="Arial" w:eastAsia="Batang" w:hAnsi="Arial" w:cs="Arial"/>
              </w:rPr>
              <w:t xml:space="preserve">Management and delivery arrangements considered to be weak. High risk of failure with limited mitigation considered. </w:t>
            </w:r>
          </w:p>
          <w:p w14:paraId="7C96DF96" w14:textId="77777777" w:rsidR="00D553CB" w:rsidRPr="00803C71" w:rsidRDefault="00D553CB" w:rsidP="00D553CB">
            <w:pPr>
              <w:rPr>
                <w:rFonts w:ascii="Arial" w:eastAsia="Batang" w:hAnsi="Arial" w:cs="Arial"/>
              </w:rPr>
            </w:pPr>
          </w:p>
          <w:p w14:paraId="430C7407" w14:textId="77777777" w:rsidR="00D553CB" w:rsidRPr="00803C71" w:rsidRDefault="00D553CB" w:rsidP="00D553CB">
            <w:pPr>
              <w:rPr>
                <w:rFonts w:ascii="Arial" w:eastAsia="Batang" w:hAnsi="Arial" w:cs="Arial"/>
              </w:rPr>
            </w:pPr>
            <w:r w:rsidRPr="00803C71">
              <w:rPr>
                <w:rFonts w:ascii="Arial" w:eastAsia="Batang" w:hAnsi="Arial" w:cs="Arial"/>
              </w:rPr>
              <w:t xml:space="preserve">Impact unlikely to be significant or speed of delivery slow. </w:t>
            </w:r>
          </w:p>
        </w:tc>
        <w:tc>
          <w:tcPr>
            <w:tcW w:w="1984" w:type="dxa"/>
          </w:tcPr>
          <w:p w14:paraId="4FCC182B" w14:textId="04ED7909" w:rsidR="00D553CB" w:rsidRPr="00803C71" w:rsidRDefault="00D553CB" w:rsidP="00D553CB">
            <w:pPr>
              <w:rPr>
                <w:rFonts w:ascii="Arial" w:eastAsia="Batang" w:hAnsi="Arial" w:cs="Arial"/>
              </w:rPr>
            </w:pPr>
            <w:r w:rsidRPr="00803C71">
              <w:rPr>
                <w:rFonts w:ascii="Arial" w:eastAsia="Batang" w:hAnsi="Arial" w:cs="Arial"/>
              </w:rPr>
              <w:t>Considered to have a very low likelihood of successful completion by the timescales indicated / multiple high-level risks with no clear management</w:t>
            </w:r>
          </w:p>
        </w:tc>
        <w:tc>
          <w:tcPr>
            <w:tcW w:w="851" w:type="dxa"/>
            <w:vMerge/>
          </w:tcPr>
          <w:p w14:paraId="63C80B7A" w14:textId="77777777" w:rsidR="00D553CB" w:rsidRPr="00803C71" w:rsidRDefault="00D553CB" w:rsidP="00D553CB">
            <w:pPr>
              <w:rPr>
                <w:rFonts w:ascii="Arial" w:eastAsia="Batang" w:hAnsi="Arial" w:cs="Arial"/>
              </w:rPr>
            </w:pPr>
          </w:p>
        </w:tc>
      </w:tr>
      <w:tr w:rsidR="00D553CB" w:rsidRPr="00803C71" w14:paraId="0015725B" w14:textId="77777777" w:rsidTr="00CA6C6D">
        <w:trPr>
          <w:trHeight w:val="169"/>
          <w:jc w:val="center"/>
        </w:trPr>
        <w:tc>
          <w:tcPr>
            <w:tcW w:w="3544" w:type="dxa"/>
            <w:vMerge w:val="restart"/>
            <w:shd w:val="clear" w:color="auto" w:fill="D9D9D9" w:themeFill="background1" w:themeFillShade="D9"/>
          </w:tcPr>
          <w:p w14:paraId="52E5A4D3" w14:textId="1E2E5CE7" w:rsidR="00D553CB" w:rsidRDefault="00D553CB" w:rsidP="00D553CB">
            <w:pPr>
              <w:rPr>
                <w:rFonts w:ascii="Arial" w:eastAsia="Batang" w:hAnsi="Arial" w:cs="Arial"/>
                <w:b/>
              </w:rPr>
            </w:pPr>
            <w:r w:rsidRPr="00803C71">
              <w:rPr>
                <w:rFonts w:ascii="Arial" w:eastAsia="Batang" w:hAnsi="Arial" w:cs="Arial"/>
                <w:b/>
              </w:rPr>
              <w:t>Inclusive Economy fit</w:t>
            </w:r>
          </w:p>
          <w:p w14:paraId="6514DA0F" w14:textId="77777777" w:rsidR="00B01B1A" w:rsidRDefault="00B01B1A" w:rsidP="00B01B1A">
            <w:pPr>
              <w:tabs>
                <w:tab w:val="left" w:pos="1740"/>
              </w:tabs>
              <w:contextualSpacing/>
              <w:rPr>
                <w:rFonts w:ascii="Arial" w:eastAsia="Times New Roman" w:hAnsi="Arial" w:cs="Arial"/>
                <w:sz w:val="24"/>
                <w:szCs w:val="24"/>
              </w:rPr>
            </w:pPr>
          </w:p>
          <w:p w14:paraId="61786190" w14:textId="072D0491" w:rsidR="00B01B1A" w:rsidRPr="00B01B1A" w:rsidRDefault="00B01B1A" w:rsidP="00B01B1A">
            <w:pPr>
              <w:tabs>
                <w:tab w:val="left" w:pos="1740"/>
              </w:tabs>
              <w:contextualSpacing/>
              <w:rPr>
                <w:rFonts w:ascii="Arial" w:eastAsia="Times New Roman" w:hAnsi="Arial" w:cs="Arial"/>
              </w:rPr>
            </w:pPr>
            <w:r w:rsidRPr="00B01B1A">
              <w:rPr>
                <w:rFonts w:ascii="Arial" w:eastAsia="Times New Roman" w:hAnsi="Arial" w:cs="Arial"/>
              </w:rPr>
              <w:t xml:space="preserve">The ability of the project to make a proactive and targeted impact on the inclusive economy ambitions of the NTCA and to have a positive impact on residents. </w:t>
            </w:r>
          </w:p>
          <w:p w14:paraId="73AED4FE" w14:textId="152E14A1" w:rsidR="00B01B1A" w:rsidRPr="00B01B1A" w:rsidRDefault="00B01B1A" w:rsidP="00D553CB">
            <w:pPr>
              <w:rPr>
                <w:rFonts w:ascii="Arial" w:eastAsia="Batang" w:hAnsi="Arial" w:cs="Arial"/>
                <w:b/>
              </w:rPr>
            </w:pPr>
          </w:p>
          <w:p w14:paraId="23DA1DCF" w14:textId="01B66652" w:rsidR="00B01B1A" w:rsidRDefault="00B01B1A" w:rsidP="00D553CB">
            <w:pPr>
              <w:rPr>
                <w:rFonts w:ascii="Arial" w:eastAsia="Batang" w:hAnsi="Arial" w:cs="Arial"/>
                <w:b/>
              </w:rPr>
            </w:pPr>
          </w:p>
          <w:p w14:paraId="2302D10D" w14:textId="77777777" w:rsidR="00B01B1A" w:rsidRPr="00803C71" w:rsidRDefault="00B01B1A" w:rsidP="00D553CB">
            <w:pPr>
              <w:rPr>
                <w:rFonts w:ascii="Arial" w:eastAsia="Batang" w:hAnsi="Arial" w:cs="Arial"/>
                <w:b/>
              </w:rPr>
            </w:pPr>
          </w:p>
          <w:p w14:paraId="4EF1029A" w14:textId="77777777" w:rsidR="00D553CB" w:rsidRPr="00803C71" w:rsidRDefault="00D553CB" w:rsidP="00D553CB">
            <w:pPr>
              <w:rPr>
                <w:rFonts w:ascii="Arial" w:eastAsia="Batang" w:hAnsi="Arial" w:cs="Arial"/>
                <w:b/>
              </w:rPr>
            </w:pPr>
          </w:p>
        </w:tc>
        <w:tc>
          <w:tcPr>
            <w:tcW w:w="2410" w:type="dxa"/>
            <w:shd w:val="clear" w:color="auto" w:fill="538135" w:themeFill="accent6" w:themeFillShade="BF"/>
          </w:tcPr>
          <w:p w14:paraId="0EFDA085" w14:textId="77777777" w:rsidR="00D553CB" w:rsidRPr="00803C71" w:rsidRDefault="00D553CB" w:rsidP="00D553CB">
            <w:pPr>
              <w:rPr>
                <w:rFonts w:ascii="Arial" w:eastAsia="Batang" w:hAnsi="Arial" w:cs="Arial"/>
              </w:rPr>
            </w:pPr>
            <w:r w:rsidRPr="00803C71">
              <w:rPr>
                <w:rFonts w:ascii="Arial" w:eastAsia="Batang" w:hAnsi="Arial" w:cs="Arial"/>
              </w:rPr>
              <w:t>10-9</w:t>
            </w:r>
          </w:p>
        </w:tc>
        <w:tc>
          <w:tcPr>
            <w:tcW w:w="1276" w:type="dxa"/>
            <w:shd w:val="clear" w:color="auto" w:fill="A8D08D" w:themeFill="accent6" w:themeFillTint="99"/>
          </w:tcPr>
          <w:p w14:paraId="3303C83D" w14:textId="77777777" w:rsidR="00D553CB" w:rsidRPr="00803C71" w:rsidRDefault="00D553CB" w:rsidP="00D553CB">
            <w:pPr>
              <w:rPr>
                <w:rFonts w:ascii="Arial" w:eastAsia="Batang" w:hAnsi="Arial" w:cs="Arial"/>
              </w:rPr>
            </w:pPr>
            <w:r w:rsidRPr="00803C71">
              <w:rPr>
                <w:rFonts w:ascii="Arial" w:eastAsia="Batang" w:hAnsi="Arial" w:cs="Arial"/>
              </w:rPr>
              <w:t>8-7</w:t>
            </w:r>
          </w:p>
        </w:tc>
        <w:tc>
          <w:tcPr>
            <w:tcW w:w="1984" w:type="dxa"/>
            <w:shd w:val="clear" w:color="auto" w:fill="E2EFD9" w:themeFill="accent6" w:themeFillTint="33"/>
          </w:tcPr>
          <w:p w14:paraId="33258F4C" w14:textId="77777777" w:rsidR="00D553CB" w:rsidRPr="00803C71" w:rsidRDefault="00D553CB" w:rsidP="00D553CB">
            <w:pPr>
              <w:rPr>
                <w:rFonts w:ascii="Arial" w:eastAsia="Batang" w:hAnsi="Arial" w:cs="Arial"/>
              </w:rPr>
            </w:pPr>
            <w:r w:rsidRPr="00803C71">
              <w:rPr>
                <w:rFonts w:ascii="Arial" w:eastAsia="Batang" w:hAnsi="Arial" w:cs="Arial"/>
              </w:rPr>
              <w:t>6-5</w:t>
            </w:r>
          </w:p>
        </w:tc>
        <w:tc>
          <w:tcPr>
            <w:tcW w:w="1134" w:type="dxa"/>
            <w:shd w:val="clear" w:color="auto" w:fill="FFE599" w:themeFill="accent4" w:themeFillTint="66"/>
          </w:tcPr>
          <w:p w14:paraId="42F726DC" w14:textId="77777777" w:rsidR="00D553CB" w:rsidRPr="00803C71" w:rsidRDefault="00D553CB" w:rsidP="00D553CB">
            <w:pPr>
              <w:rPr>
                <w:rFonts w:ascii="Arial" w:eastAsia="Batang" w:hAnsi="Arial" w:cs="Arial"/>
              </w:rPr>
            </w:pPr>
            <w:r w:rsidRPr="00803C71">
              <w:rPr>
                <w:rFonts w:ascii="Arial" w:eastAsia="Batang" w:hAnsi="Arial" w:cs="Arial"/>
              </w:rPr>
              <w:t>4-3</w:t>
            </w:r>
          </w:p>
        </w:tc>
        <w:tc>
          <w:tcPr>
            <w:tcW w:w="1843" w:type="dxa"/>
            <w:shd w:val="clear" w:color="auto" w:fill="FFC000"/>
          </w:tcPr>
          <w:p w14:paraId="1E9A8E01" w14:textId="77777777" w:rsidR="00D553CB" w:rsidRPr="00803C71" w:rsidRDefault="00D553CB" w:rsidP="00D553CB">
            <w:pPr>
              <w:rPr>
                <w:rFonts w:ascii="Arial" w:eastAsia="Batang" w:hAnsi="Arial" w:cs="Arial"/>
              </w:rPr>
            </w:pPr>
            <w:r w:rsidRPr="00803C71">
              <w:rPr>
                <w:rFonts w:ascii="Arial" w:eastAsia="Batang" w:hAnsi="Arial" w:cs="Arial"/>
              </w:rPr>
              <w:t>2-1</w:t>
            </w:r>
          </w:p>
        </w:tc>
        <w:tc>
          <w:tcPr>
            <w:tcW w:w="1984" w:type="dxa"/>
            <w:shd w:val="clear" w:color="auto" w:fill="FF0000"/>
          </w:tcPr>
          <w:p w14:paraId="2A468C2A" w14:textId="77777777" w:rsidR="00D553CB" w:rsidRPr="00803C71" w:rsidRDefault="00D553CB" w:rsidP="00D553CB">
            <w:pPr>
              <w:rPr>
                <w:rFonts w:ascii="Arial" w:eastAsia="Batang" w:hAnsi="Arial" w:cs="Arial"/>
              </w:rPr>
            </w:pPr>
            <w:r w:rsidRPr="00803C71">
              <w:rPr>
                <w:rFonts w:ascii="Arial" w:eastAsia="Batang" w:hAnsi="Arial" w:cs="Arial"/>
              </w:rPr>
              <w:t>0</w:t>
            </w:r>
          </w:p>
        </w:tc>
        <w:tc>
          <w:tcPr>
            <w:tcW w:w="851" w:type="dxa"/>
            <w:vMerge w:val="restart"/>
          </w:tcPr>
          <w:p w14:paraId="6F7BEBE4" w14:textId="77777777" w:rsidR="00D553CB" w:rsidRPr="00803C71" w:rsidRDefault="00D553CB" w:rsidP="00D553CB">
            <w:pPr>
              <w:rPr>
                <w:rFonts w:ascii="Arial" w:eastAsia="Batang" w:hAnsi="Arial" w:cs="Arial"/>
              </w:rPr>
            </w:pPr>
            <w:r w:rsidRPr="00803C71">
              <w:rPr>
                <w:rFonts w:ascii="Arial" w:eastAsia="Batang" w:hAnsi="Arial" w:cs="Arial"/>
              </w:rPr>
              <w:t>10</w:t>
            </w:r>
          </w:p>
        </w:tc>
      </w:tr>
      <w:tr w:rsidR="00D553CB" w:rsidRPr="00803C71" w14:paraId="14BF7623" w14:textId="77777777" w:rsidTr="00CA6C6D">
        <w:trPr>
          <w:trHeight w:val="331"/>
          <w:jc w:val="center"/>
        </w:trPr>
        <w:tc>
          <w:tcPr>
            <w:tcW w:w="3544" w:type="dxa"/>
            <w:vMerge/>
            <w:shd w:val="clear" w:color="auto" w:fill="D9D9D9" w:themeFill="background1" w:themeFillShade="D9"/>
          </w:tcPr>
          <w:p w14:paraId="51D0CF85" w14:textId="77777777" w:rsidR="00D553CB" w:rsidRPr="00803C71" w:rsidRDefault="00D553CB" w:rsidP="00D553CB">
            <w:pPr>
              <w:rPr>
                <w:rFonts w:ascii="Arial" w:eastAsia="Batang" w:hAnsi="Arial" w:cs="Arial"/>
                <w:b/>
              </w:rPr>
            </w:pPr>
          </w:p>
        </w:tc>
        <w:tc>
          <w:tcPr>
            <w:tcW w:w="2410" w:type="dxa"/>
          </w:tcPr>
          <w:p w14:paraId="52B5FF94" w14:textId="2B6B0D94" w:rsidR="00D553CB" w:rsidRPr="00803C71" w:rsidRDefault="00D553CB" w:rsidP="00D553CB">
            <w:pPr>
              <w:rPr>
                <w:rFonts w:ascii="Arial" w:eastAsia="Batang" w:hAnsi="Arial" w:cs="Arial"/>
              </w:rPr>
            </w:pPr>
            <w:r w:rsidRPr="00803C71">
              <w:rPr>
                <w:rFonts w:ascii="Arial" w:eastAsia="Batang" w:hAnsi="Arial" w:cs="Arial"/>
              </w:rPr>
              <w:t xml:space="preserve">Very </w:t>
            </w:r>
            <w:r w:rsidR="00B01B1A">
              <w:rPr>
                <w:rFonts w:ascii="Arial" w:eastAsia="Batang" w:hAnsi="Arial" w:cs="Arial"/>
              </w:rPr>
              <w:t>st</w:t>
            </w:r>
            <w:r w:rsidRPr="00803C71">
              <w:rPr>
                <w:rFonts w:ascii="Arial" w:eastAsia="Batang" w:hAnsi="Arial" w:cs="Arial"/>
              </w:rPr>
              <w:t xml:space="preserve">rong fit </w:t>
            </w:r>
          </w:p>
        </w:tc>
        <w:tc>
          <w:tcPr>
            <w:tcW w:w="1276" w:type="dxa"/>
          </w:tcPr>
          <w:p w14:paraId="2B1AA536" w14:textId="77777777" w:rsidR="00D553CB" w:rsidRPr="00803C71" w:rsidRDefault="00D553CB" w:rsidP="00D553CB">
            <w:pPr>
              <w:rPr>
                <w:rFonts w:ascii="Arial" w:eastAsia="Batang" w:hAnsi="Arial" w:cs="Arial"/>
              </w:rPr>
            </w:pPr>
          </w:p>
        </w:tc>
        <w:tc>
          <w:tcPr>
            <w:tcW w:w="1984" w:type="dxa"/>
          </w:tcPr>
          <w:p w14:paraId="3840D74B" w14:textId="77777777" w:rsidR="00D553CB" w:rsidRPr="00803C71" w:rsidRDefault="00D553CB" w:rsidP="00D553CB">
            <w:pPr>
              <w:rPr>
                <w:rFonts w:ascii="Arial" w:eastAsia="Batang" w:hAnsi="Arial" w:cs="Arial"/>
              </w:rPr>
            </w:pPr>
            <w:r w:rsidRPr="00803C71">
              <w:rPr>
                <w:rFonts w:ascii="Arial" w:eastAsia="Batang" w:hAnsi="Arial" w:cs="Arial"/>
              </w:rPr>
              <w:t xml:space="preserve">Moderate fit </w:t>
            </w:r>
          </w:p>
        </w:tc>
        <w:tc>
          <w:tcPr>
            <w:tcW w:w="1134" w:type="dxa"/>
          </w:tcPr>
          <w:p w14:paraId="2A902772" w14:textId="77777777" w:rsidR="00D553CB" w:rsidRPr="00803C71" w:rsidRDefault="00D553CB" w:rsidP="00D553CB">
            <w:pPr>
              <w:rPr>
                <w:rFonts w:ascii="Arial" w:eastAsia="Batang" w:hAnsi="Arial" w:cs="Arial"/>
              </w:rPr>
            </w:pPr>
          </w:p>
        </w:tc>
        <w:tc>
          <w:tcPr>
            <w:tcW w:w="1843" w:type="dxa"/>
          </w:tcPr>
          <w:p w14:paraId="77461A06" w14:textId="77777777" w:rsidR="00D553CB" w:rsidRPr="00803C71" w:rsidRDefault="00D553CB" w:rsidP="00D553CB">
            <w:pPr>
              <w:rPr>
                <w:rFonts w:ascii="Arial" w:eastAsia="Batang" w:hAnsi="Arial" w:cs="Arial"/>
              </w:rPr>
            </w:pPr>
            <w:r w:rsidRPr="00803C71">
              <w:rPr>
                <w:rFonts w:ascii="Arial" w:eastAsia="Batang" w:hAnsi="Arial" w:cs="Arial"/>
              </w:rPr>
              <w:t>Low fit</w:t>
            </w:r>
          </w:p>
        </w:tc>
        <w:tc>
          <w:tcPr>
            <w:tcW w:w="1984" w:type="dxa"/>
          </w:tcPr>
          <w:p w14:paraId="576161AC" w14:textId="77777777" w:rsidR="00D553CB" w:rsidRPr="00803C71" w:rsidRDefault="00D553CB" w:rsidP="00D553CB">
            <w:pPr>
              <w:rPr>
                <w:rFonts w:ascii="Arial" w:eastAsia="Batang" w:hAnsi="Arial" w:cs="Arial"/>
              </w:rPr>
            </w:pPr>
            <w:r w:rsidRPr="00803C71">
              <w:rPr>
                <w:rFonts w:ascii="Arial" w:eastAsia="Batang" w:hAnsi="Arial" w:cs="Arial"/>
              </w:rPr>
              <w:t xml:space="preserve">No fit </w:t>
            </w:r>
          </w:p>
        </w:tc>
        <w:tc>
          <w:tcPr>
            <w:tcW w:w="851" w:type="dxa"/>
            <w:vMerge/>
          </w:tcPr>
          <w:p w14:paraId="4DECE950" w14:textId="77777777" w:rsidR="00D553CB" w:rsidRPr="00803C71" w:rsidRDefault="00D553CB" w:rsidP="00D553CB">
            <w:pPr>
              <w:rPr>
                <w:rFonts w:ascii="Arial" w:eastAsia="Batang" w:hAnsi="Arial" w:cs="Arial"/>
              </w:rPr>
            </w:pPr>
          </w:p>
        </w:tc>
      </w:tr>
      <w:tr w:rsidR="00D553CB" w:rsidRPr="00803C71" w14:paraId="35819FE0" w14:textId="77777777" w:rsidTr="00CA6C6D">
        <w:trPr>
          <w:trHeight w:val="161"/>
          <w:jc w:val="center"/>
        </w:trPr>
        <w:tc>
          <w:tcPr>
            <w:tcW w:w="12191" w:type="dxa"/>
            <w:gridSpan w:val="6"/>
          </w:tcPr>
          <w:p w14:paraId="1023C88D" w14:textId="77777777" w:rsidR="00D553CB" w:rsidRPr="00803C71" w:rsidRDefault="00D553CB" w:rsidP="00D553CB">
            <w:pPr>
              <w:rPr>
                <w:rFonts w:ascii="Arial" w:eastAsia="Batang" w:hAnsi="Arial" w:cs="Arial"/>
              </w:rPr>
            </w:pPr>
          </w:p>
        </w:tc>
        <w:tc>
          <w:tcPr>
            <w:tcW w:w="1984" w:type="dxa"/>
          </w:tcPr>
          <w:p w14:paraId="47D186AA" w14:textId="77777777" w:rsidR="00D553CB" w:rsidRPr="00803C71" w:rsidRDefault="00D553CB" w:rsidP="00D553CB">
            <w:pPr>
              <w:rPr>
                <w:rFonts w:ascii="Arial" w:eastAsia="Batang" w:hAnsi="Arial" w:cs="Arial"/>
              </w:rPr>
            </w:pPr>
            <w:r w:rsidRPr="00803C71">
              <w:rPr>
                <w:rFonts w:ascii="Arial" w:eastAsia="Batang" w:hAnsi="Arial" w:cs="Arial"/>
              </w:rPr>
              <w:t xml:space="preserve">Score </w:t>
            </w:r>
          </w:p>
        </w:tc>
        <w:tc>
          <w:tcPr>
            <w:tcW w:w="851" w:type="dxa"/>
          </w:tcPr>
          <w:p w14:paraId="4C27FF80" w14:textId="637130C5" w:rsidR="00D553CB" w:rsidRPr="00803C71" w:rsidRDefault="00D553CB" w:rsidP="00D553CB">
            <w:pPr>
              <w:rPr>
                <w:rFonts w:ascii="Arial" w:eastAsia="Batang" w:hAnsi="Arial" w:cs="Arial"/>
              </w:rPr>
            </w:pPr>
            <w:r w:rsidRPr="00803C71">
              <w:rPr>
                <w:rFonts w:ascii="Arial" w:eastAsia="Batang" w:hAnsi="Arial" w:cs="Arial"/>
              </w:rPr>
              <w:t xml:space="preserve"> /</w:t>
            </w:r>
            <w:r>
              <w:rPr>
                <w:rFonts w:ascii="Arial" w:eastAsia="Batang" w:hAnsi="Arial" w:cs="Arial"/>
              </w:rPr>
              <w:t>7</w:t>
            </w:r>
            <w:r w:rsidRPr="00803C71">
              <w:rPr>
                <w:rFonts w:ascii="Arial" w:eastAsia="Batang" w:hAnsi="Arial" w:cs="Arial"/>
              </w:rPr>
              <w:t>5</w:t>
            </w:r>
          </w:p>
        </w:tc>
      </w:tr>
      <w:bookmarkEnd w:id="20"/>
    </w:tbl>
    <w:p w14:paraId="75E6841D" w14:textId="77777777" w:rsidR="001148B4" w:rsidRDefault="001148B4"/>
    <w:sectPr w:rsidR="001148B4" w:rsidSect="00B25421">
      <w:headerReference w:type="even" r:id="rId30"/>
      <w:headerReference w:type="default" r:id="rId31"/>
      <w:footerReference w:type="default" r:id="rId32"/>
      <w:headerReference w:type="first" r:id="rId33"/>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8BBC7" w14:textId="77777777" w:rsidR="0005696C" w:rsidRDefault="0005696C" w:rsidP="00A71F7B">
      <w:pPr>
        <w:spacing w:after="0" w:line="240" w:lineRule="auto"/>
      </w:pPr>
      <w:r>
        <w:separator/>
      </w:r>
    </w:p>
  </w:endnote>
  <w:endnote w:type="continuationSeparator" w:id="0">
    <w:p w14:paraId="0469FD18" w14:textId="77777777" w:rsidR="0005696C" w:rsidRDefault="0005696C" w:rsidP="00A71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MSans-Regular">
    <w:altName w:val="Calibri"/>
    <w:panose1 w:val="00000000000000000000"/>
    <w:charset w:val="00"/>
    <w:family w:val="swiss"/>
    <w:notTrueType/>
    <w:pitch w:val="default"/>
    <w:sig w:usb0="00000003" w:usb1="00000000" w:usb2="00000000" w:usb3="00000000" w:csb0="00000001" w:csb1="00000000"/>
  </w:font>
  <w:font w:name="FSAlbert-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2E2D" w14:textId="77777777" w:rsidR="00383C6A" w:rsidRDefault="00383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870509"/>
      <w:docPartObj>
        <w:docPartGallery w:val="Page Numbers (Bottom of Page)"/>
        <w:docPartUnique/>
      </w:docPartObj>
    </w:sdtPr>
    <w:sdtEndPr>
      <w:rPr>
        <w:noProof/>
      </w:rPr>
    </w:sdtEndPr>
    <w:sdtContent>
      <w:p w14:paraId="057D93A1" w14:textId="2176E23B" w:rsidR="00383C6A" w:rsidRDefault="00383C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683D8F" w14:textId="77777777" w:rsidR="00383C6A" w:rsidRDefault="00383C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7C66D" w14:textId="77777777" w:rsidR="00383C6A" w:rsidRDefault="00383C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809539"/>
      <w:docPartObj>
        <w:docPartGallery w:val="Page Numbers (Bottom of Page)"/>
        <w:docPartUnique/>
      </w:docPartObj>
    </w:sdtPr>
    <w:sdtEndPr>
      <w:rPr>
        <w:noProof/>
      </w:rPr>
    </w:sdtEndPr>
    <w:sdtContent>
      <w:p w14:paraId="1FB955F8" w14:textId="77777777" w:rsidR="00383C6A" w:rsidRDefault="00383C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23DEA4" w14:textId="77777777" w:rsidR="00383C6A" w:rsidRDefault="00383C6A">
    <w:pPr>
      <w:pStyle w:val="Footer"/>
    </w:pPr>
  </w:p>
  <w:p w14:paraId="0F21015D" w14:textId="77777777" w:rsidR="00383C6A" w:rsidRDefault="00383C6A"/>
  <w:p w14:paraId="003E00B7" w14:textId="77777777" w:rsidR="00383C6A" w:rsidRDefault="00383C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0E93F" w14:textId="77777777" w:rsidR="0005696C" w:rsidRDefault="0005696C" w:rsidP="00A71F7B">
      <w:pPr>
        <w:spacing w:after="0" w:line="240" w:lineRule="auto"/>
      </w:pPr>
      <w:r>
        <w:separator/>
      </w:r>
    </w:p>
  </w:footnote>
  <w:footnote w:type="continuationSeparator" w:id="0">
    <w:p w14:paraId="26442C14" w14:textId="77777777" w:rsidR="0005696C" w:rsidRDefault="0005696C" w:rsidP="00A71F7B">
      <w:pPr>
        <w:spacing w:after="0" w:line="240" w:lineRule="auto"/>
      </w:pPr>
      <w:r>
        <w:continuationSeparator/>
      </w:r>
    </w:p>
  </w:footnote>
  <w:footnote w:id="1">
    <w:p w14:paraId="469E6E82" w14:textId="5B836248" w:rsidR="00383C6A" w:rsidRDefault="00383C6A">
      <w:pPr>
        <w:pStyle w:val="FootnoteText"/>
      </w:pPr>
      <w:r>
        <w:rPr>
          <w:rStyle w:val="FootnoteReference"/>
        </w:rPr>
        <w:footnoteRef/>
      </w:r>
      <w:r>
        <w:t xml:space="preserve"> </w:t>
      </w:r>
      <w:hyperlink r:id="rId1" w:history="1">
        <w:r w:rsidRPr="00115BC0">
          <w:rPr>
            <w:rStyle w:val="Hyperlink"/>
          </w:rPr>
          <w:t>https://www.northoftyne-ca.gov.uk/wp-content/uploads/2020/11/North-of-Tyne-Combined-Authority-Outputs-Guidance.pdf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1191D" w14:textId="77777777" w:rsidR="00383C6A" w:rsidRDefault="00383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253745"/>
      <w:docPartObj>
        <w:docPartGallery w:val="Watermarks"/>
        <w:docPartUnique/>
      </w:docPartObj>
    </w:sdtPr>
    <w:sdtEndPr/>
    <w:sdtContent>
      <w:p w14:paraId="11FC09D7" w14:textId="37821C59" w:rsidR="00383C6A" w:rsidRDefault="005765CA">
        <w:pPr>
          <w:pStyle w:val="Header"/>
        </w:pPr>
        <w:r>
          <w:rPr>
            <w:noProof/>
          </w:rPr>
          <w:pict w14:anchorId="0D2A86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2127A" w14:textId="77777777" w:rsidR="00383C6A" w:rsidRDefault="00383C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BDECD" w14:textId="77777777" w:rsidR="00383C6A" w:rsidRDefault="00383C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4DF11" w14:textId="77777777" w:rsidR="00383C6A" w:rsidRDefault="00383C6A">
    <w:pPr>
      <w:pStyle w:val="Header"/>
    </w:pPr>
  </w:p>
  <w:p w14:paraId="4E0E505D" w14:textId="77777777" w:rsidR="00383C6A" w:rsidRDefault="00383C6A"/>
  <w:p w14:paraId="162DDAAD" w14:textId="77777777" w:rsidR="00383C6A" w:rsidRDefault="00383C6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B3D3" w14:textId="77777777" w:rsidR="00383C6A" w:rsidRDefault="00383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00186"/>
    <w:multiLevelType w:val="hybridMultilevel"/>
    <w:tmpl w:val="FCF87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8E5A11"/>
    <w:multiLevelType w:val="hybridMultilevel"/>
    <w:tmpl w:val="6DC6DC7A"/>
    <w:lvl w:ilvl="0" w:tplc="F19EBB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15CBA"/>
    <w:multiLevelType w:val="multilevel"/>
    <w:tmpl w:val="19A410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BE6E2E"/>
    <w:multiLevelType w:val="hybridMultilevel"/>
    <w:tmpl w:val="C63EB9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63EF3"/>
    <w:multiLevelType w:val="hybridMultilevel"/>
    <w:tmpl w:val="A4D4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904BA"/>
    <w:multiLevelType w:val="hybridMultilevel"/>
    <w:tmpl w:val="AC4A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C02A98"/>
    <w:multiLevelType w:val="hybridMultilevel"/>
    <w:tmpl w:val="A8B823AA"/>
    <w:lvl w:ilvl="0" w:tplc="08090001">
      <w:start w:val="1"/>
      <w:numFmt w:val="bullet"/>
      <w:lvlText w:val=""/>
      <w:lvlJc w:val="left"/>
      <w:pPr>
        <w:ind w:left="1800" w:hanging="360"/>
      </w:pPr>
      <w:rPr>
        <w:rFonts w:ascii="Symbol" w:hAnsi="Symbol" w:hint="default"/>
      </w:rPr>
    </w:lvl>
    <w:lvl w:ilvl="1" w:tplc="08090005">
      <w:start w:val="1"/>
      <w:numFmt w:val="bullet"/>
      <w:lvlText w:val=""/>
      <w:lvlJc w:val="left"/>
      <w:pPr>
        <w:ind w:left="2880" w:hanging="360"/>
      </w:pPr>
      <w:rPr>
        <w:rFonts w:ascii="Wingdings" w:hAnsi="Wingdings"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7" w15:restartNumberingAfterBreak="0">
    <w:nsid w:val="47FF34D3"/>
    <w:multiLevelType w:val="hybridMultilevel"/>
    <w:tmpl w:val="9E1A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04FD1"/>
    <w:multiLevelType w:val="hybridMultilevel"/>
    <w:tmpl w:val="9AA2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B5277"/>
    <w:multiLevelType w:val="hybridMultilevel"/>
    <w:tmpl w:val="30E0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F3723"/>
    <w:multiLevelType w:val="hybridMultilevel"/>
    <w:tmpl w:val="0DB4F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557FC6"/>
    <w:multiLevelType w:val="hybridMultilevel"/>
    <w:tmpl w:val="29F8649E"/>
    <w:lvl w:ilvl="0" w:tplc="807EEFF8">
      <w:start w:val="1"/>
      <w:numFmt w:val="bullet"/>
      <w:lvlText w:val=""/>
      <w:lvlJc w:val="left"/>
      <w:pPr>
        <w:tabs>
          <w:tab w:val="num" w:pos="720"/>
        </w:tabs>
        <w:ind w:left="720" w:hanging="360"/>
      </w:pPr>
      <w:rPr>
        <w:rFonts w:ascii="Symbol" w:hAnsi="Symbol" w:hint="default"/>
        <w:sz w:val="20"/>
      </w:rPr>
    </w:lvl>
    <w:lvl w:ilvl="1" w:tplc="9754E3FE" w:tentative="1">
      <w:start w:val="1"/>
      <w:numFmt w:val="bullet"/>
      <w:lvlText w:val=""/>
      <w:lvlJc w:val="left"/>
      <w:pPr>
        <w:tabs>
          <w:tab w:val="num" w:pos="1440"/>
        </w:tabs>
        <w:ind w:left="1440" w:hanging="360"/>
      </w:pPr>
      <w:rPr>
        <w:rFonts w:ascii="Symbol" w:hAnsi="Symbol" w:hint="default"/>
        <w:sz w:val="20"/>
      </w:rPr>
    </w:lvl>
    <w:lvl w:ilvl="2" w:tplc="341A4870" w:tentative="1">
      <w:start w:val="1"/>
      <w:numFmt w:val="bullet"/>
      <w:lvlText w:val=""/>
      <w:lvlJc w:val="left"/>
      <w:pPr>
        <w:tabs>
          <w:tab w:val="num" w:pos="2160"/>
        </w:tabs>
        <w:ind w:left="2160" w:hanging="360"/>
      </w:pPr>
      <w:rPr>
        <w:rFonts w:ascii="Symbol" w:hAnsi="Symbol" w:hint="default"/>
        <w:sz w:val="20"/>
      </w:rPr>
    </w:lvl>
    <w:lvl w:ilvl="3" w:tplc="7ED8AE9E" w:tentative="1">
      <w:start w:val="1"/>
      <w:numFmt w:val="bullet"/>
      <w:lvlText w:val=""/>
      <w:lvlJc w:val="left"/>
      <w:pPr>
        <w:tabs>
          <w:tab w:val="num" w:pos="2880"/>
        </w:tabs>
        <w:ind w:left="2880" w:hanging="360"/>
      </w:pPr>
      <w:rPr>
        <w:rFonts w:ascii="Symbol" w:hAnsi="Symbol" w:hint="default"/>
        <w:sz w:val="20"/>
      </w:rPr>
    </w:lvl>
    <w:lvl w:ilvl="4" w:tplc="986030F4" w:tentative="1">
      <w:start w:val="1"/>
      <w:numFmt w:val="bullet"/>
      <w:lvlText w:val=""/>
      <w:lvlJc w:val="left"/>
      <w:pPr>
        <w:tabs>
          <w:tab w:val="num" w:pos="3600"/>
        </w:tabs>
        <w:ind w:left="3600" w:hanging="360"/>
      </w:pPr>
      <w:rPr>
        <w:rFonts w:ascii="Symbol" w:hAnsi="Symbol" w:hint="default"/>
        <w:sz w:val="20"/>
      </w:rPr>
    </w:lvl>
    <w:lvl w:ilvl="5" w:tplc="69BE2984" w:tentative="1">
      <w:start w:val="1"/>
      <w:numFmt w:val="bullet"/>
      <w:lvlText w:val=""/>
      <w:lvlJc w:val="left"/>
      <w:pPr>
        <w:tabs>
          <w:tab w:val="num" w:pos="4320"/>
        </w:tabs>
        <w:ind w:left="4320" w:hanging="360"/>
      </w:pPr>
      <w:rPr>
        <w:rFonts w:ascii="Symbol" w:hAnsi="Symbol" w:hint="default"/>
        <w:sz w:val="20"/>
      </w:rPr>
    </w:lvl>
    <w:lvl w:ilvl="6" w:tplc="0AE8DCA0" w:tentative="1">
      <w:start w:val="1"/>
      <w:numFmt w:val="bullet"/>
      <w:lvlText w:val=""/>
      <w:lvlJc w:val="left"/>
      <w:pPr>
        <w:tabs>
          <w:tab w:val="num" w:pos="5040"/>
        </w:tabs>
        <w:ind w:left="5040" w:hanging="360"/>
      </w:pPr>
      <w:rPr>
        <w:rFonts w:ascii="Symbol" w:hAnsi="Symbol" w:hint="default"/>
        <w:sz w:val="20"/>
      </w:rPr>
    </w:lvl>
    <w:lvl w:ilvl="7" w:tplc="A1C0B25C" w:tentative="1">
      <w:start w:val="1"/>
      <w:numFmt w:val="bullet"/>
      <w:lvlText w:val=""/>
      <w:lvlJc w:val="left"/>
      <w:pPr>
        <w:tabs>
          <w:tab w:val="num" w:pos="5760"/>
        </w:tabs>
        <w:ind w:left="5760" w:hanging="360"/>
      </w:pPr>
      <w:rPr>
        <w:rFonts w:ascii="Symbol" w:hAnsi="Symbol" w:hint="default"/>
        <w:sz w:val="20"/>
      </w:rPr>
    </w:lvl>
    <w:lvl w:ilvl="8" w:tplc="F3129B9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0157B7"/>
    <w:multiLevelType w:val="hybridMultilevel"/>
    <w:tmpl w:val="82929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1A618B"/>
    <w:multiLevelType w:val="hybridMultilevel"/>
    <w:tmpl w:val="D4C2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02A2B"/>
    <w:multiLevelType w:val="hybridMultilevel"/>
    <w:tmpl w:val="FC0E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E636F"/>
    <w:multiLevelType w:val="hybridMultilevel"/>
    <w:tmpl w:val="D03E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6289B"/>
    <w:multiLevelType w:val="hybridMultilevel"/>
    <w:tmpl w:val="C46E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0E1858"/>
    <w:multiLevelType w:val="hybridMultilevel"/>
    <w:tmpl w:val="82A67F2E"/>
    <w:lvl w:ilvl="0" w:tplc="0809000F">
      <w:start w:val="1"/>
      <w:numFmt w:val="decimal"/>
      <w:lvlText w:val="%1."/>
      <w:lvlJc w:val="left"/>
      <w:pPr>
        <w:ind w:left="108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75A504CC"/>
    <w:multiLevelType w:val="hybridMultilevel"/>
    <w:tmpl w:val="77906856"/>
    <w:lvl w:ilvl="0" w:tplc="BD981D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4"/>
  </w:num>
  <w:num w:numId="5">
    <w:abstractNumId w:val="15"/>
  </w:num>
  <w:num w:numId="6">
    <w:abstractNumId w:val="1"/>
  </w:num>
  <w:num w:numId="7">
    <w:abstractNumId w:val="0"/>
  </w:num>
  <w:num w:numId="8">
    <w:abstractNumId w:val="13"/>
  </w:num>
  <w:num w:numId="9">
    <w:abstractNumId w:val="9"/>
  </w:num>
  <w:num w:numId="10">
    <w:abstractNumId w:val="14"/>
  </w:num>
  <w:num w:numId="11">
    <w:abstractNumId w:val="8"/>
  </w:num>
  <w:num w:numId="12">
    <w:abstractNumId w:val="5"/>
  </w:num>
  <w:num w:numId="13">
    <w:abstractNumId w:val="16"/>
  </w:num>
  <w:num w:numId="14">
    <w:abstractNumId w:val="2"/>
  </w:num>
  <w:num w:numId="15">
    <w:abstractNumId w:val="10"/>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8"/>
  </w:num>
  <w:num w:numId="18">
    <w:abstractNumId w:val="3"/>
  </w:num>
  <w:num w:numId="1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7B"/>
    <w:rsid w:val="00004DFF"/>
    <w:rsid w:val="00005118"/>
    <w:rsid w:val="0001222F"/>
    <w:rsid w:val="00013031"/>
    <w:rsid w:val="000234D8"/>
    <w:rsid w:val="000251C6"/>
    <w:rsid w:val="00025E4D"/>
    <w:rsid w:val="000267E9"/>
    <w:rsid w:val="00040B17"/>
    <w:rsid w:val="00046C9C"/>
    <w:rsid w:val="0005306C"/>
    <w:rsid w:val="0005504D"/>
    <w:rsid w:val="0005696C"/>
    <w:rsid w:val="00057DCD"/>
    <w:rsid w:val="00061363"/>
    <w:rsid w:val="00063142"/>
    <w:rsid w:val="00066675"/>
    <w:rsid w:val="00067736"/>
    <w:rsid w:val="000705AD"/>
    <w:rsid w:val="000711B2"/>
    <w:rsid w:val="00073932"/>
    <w:rsid w:val="00076844"/>
    <w:rsid w:val="0008208F"/>
    <w:rsid w:val="000901AC"/>
    <w:rsid w:val="00095332"/>
    <w:rsid w:val="00097C41"/>
    <w:rsid w:val="000A1EB7"/>
    <w:rsid w:val="000A5CDB"/>
    <w:rsid w:val="000C1DFF"/>
    <w:rsid w:val="000C28CF"/>
    <w:rsid w:val="000D41AF"/>
    <w:rsid w:val="000E5ACF"/>
    <w:rsid w:val="000F0D8B"/>
    <w:rsid w:val="000F25FF"/>
    <w:rsid w:val="000F4934"/>
    <w:rsid w:val="00100939"/>
    <w:rsid w:val="00110063"/>
    <w:rsid w:val="001148B4"/>
    <w:rsid w:val="001154A4"/>
    <w:rsid w:val="001201C1"/>
    <w:rsid w:val="00120202"/>
    <w:rsid w:val="001206A2"/>
    <w:rsid w:val="0012147E"/>
    <w:rsid w:val="00124557"/>
    <w:rsid w:val="00125829"/>
    <w:rsid w:val="00126E88"/>
    <w:rsid w:val="0012792E"/>
    <w:rsid w:val="00130C4C"/>
    <w:rsid w:val="0013262E"/>
    <w:rsid w:val="001327C1"/>
    <w:rsid w:val="00134C11"/>
    <w:rsid w:val="0014286F"/>
    <w:rsid w:val="001430FF"/>
    <w:rsid w:val="001431DC"/>
    <w:rsid w:val="00147968"/>
    <w:rsid w:val="00157331"/>
    <w:rsid w:val="001673B3"/>
    <w:rsid w:val="001705A6"/>
    <w:rsid w:val="00172714"/>
    <w:rsid w:val="0017551E"/>
    <w:rsid w:val="00176AFF"/>
    <w:rsid w:val="001775D2"/>
    <w:rsid w:val="0018131F"/>
    <w:rsid w:val="00191FF8"/>
    <w:rsid w:val="00194CD7"/>
    <w:rsid w:val="00197ECB"/>
    <w:rsid w:val="001A0398"/>
    <w:rsid w:val="001A15AA"/>
    <w:rsid w:val="001A6824"/>
    <w:rsid w:val="001B31E8"/>
    <w:rsid w:val="001B396D"/>
    <w:rsid w:val="001B4661"/>
    <w:rsid w:val="001B4A78"/>
    <w:rsid w:val="001B5CAB"/>
    <w:rsid w:val="001B7472"/>
    <w:rsid w:val="001C17BD"/>
    <w:rsid w:val="001C183A"/>
    <w:rsid w:val="001C4820"/>
    <w:rsid w:val="001D3E9D"/>
    <w:rsid w:val="001E2658"/>
    <w:rsid w:val="001E2BF2"/>
    <w:rsid w:val="001E5669"/>
    <w:rsid w:val="001E6FEA"/>
    <w:rsid w:val="001F1B25"/>
    <w:rsid w:val="001F2C73"/>
    <w:rsid w:val="001F3A35"/>
    <w:rsid w:val="001F5B2F"/>
    <w:rsid w:val="00202D8B"/>
    <w:rsid w:val="00206153"/>
    <w:rsid w:val="0021226F"/>
    <w:rsid w:val="00212CE6"/>
    <w:rsid w:val="002141F2"/>
    <w:rsid w:val="002164B5"/>
    <w:rsid w:val="0021761B"/>
    <w:rsid w:val="00227A00"/>
    <w:rsid w:val="00230D22"/>
    <w:rsid w:val="002378DD"/>
    <w:rsid w:val="00242DFE"/>
    <w:rsid w:val="0024300D"/>
    <w:rsid w:val="00244C63"/>
    <w:rsid w:val="00246B1F"/>
    <w:rsid w:val="00250359"/>
    <w:rsid w:val="002540F5"/>
    <w:rsid w:val="002554FB"/>
    <w:rsid w:val="00267A4F"/>
    <w:rsid w:val="0027069B"/>
    <w:rsid w:val="00270891"/>
    <w:rsid w:val="00271CCD"/>
    <w:rsid w:val="00271EAB"/>
    <w:rsid w:val="0027698E"/>
    <w:rsid w:val="00276B68"/>
    <w:rsid w:val="00277D58"/>
    <w:rsid w:val="00280FE2"/>
    <w:rsid w:val="0028223A"/>
    <w:rsid w:val="00285826"/>
    <w:rsid w:val="00290308"/>
    <w:rsid w:val="00291E1B"/>
    <w:rsid w:val="00297041"/>
    <w:rsid w:val="002A117C"/>
    <w:rsid w:val="002A1A06"/>
    <w:rsid w:val="002A3187"/>
    <w:rsid w:val="002B0F11"/>
    <w:rsid w:val="002B40D4"/>
    <w:rsid w:val="002B4542"/>
    <w:rsid w:val="002C6982"/>
    <w:rsid w:val="002D33E7"/>
    <w:rsid w:val="002D61BE"/>
    <w:rsid w:val="002E10A7"/>
    <w:rsid w:val="002E3AA1"/>
    <w:rsid w:val="002F47BE"/>
    <w:rsid w:val="002F4AB0"/>
    <w:rsid w:val="002F4AC1"/>
    <w:rsid w:val="003110E7"/>
    <w:rsid w:val="0032071D"/>
    <w:rsid w:val="00330CB8"/>
    <w:rsid w:val="003653FD"/>
    <w:rsid w:val="003663BB"/>
    <w:rsid w:val="00371DCF"/>
    <w:rsid w:val="0037245F"/>
    <w:rsid w:val="003818AE"/>
    <w:rsid w:val="00383C6A"/>
    <w:rsid w:val="00384FA3"/>
    <w:rsid w:val="003911B2"/>
    <w:rsid w:val="003A51F9"/>
    <w:rsid w:val="003A7630"/>
    <w:rsid w:val="003B121C"/>
    <w:rsid w:val="003B2723"/>
    <w:rsid w:val="003B3C7D"/>
    <w:rsid w:val="003C1D88"/>
    <w:rsid w:val="003C71E3"/>
    <w:rsid w:val="003C72A9"/>
    <w:rsid w:val="003F402B"/>
    <w:rsid w:val="003F571D"/>
    <w:rsid w:val="003F747B"/>
    <w:rsid w:val="00401A05"/>
    <w:rsid w:val="00403183"/>
    <w:rsid w:val="004119EC"/>
    <w:rsid w:val="00414D29"/>
    <w:rsid w:val="0042155B"/>
    <w:rsid w:val="00423417"/>
    <w:rsid w:val="004275A2"/>
    <w:rsid w:val="00430F76"/>
    <w:rsid w:val="00433022"/>
    <w:rsid w:val="00444D2D"/>
    <w:rsid w:val="00450FF3"/>
    <w:rsid w:val="004619B2"/>
    <w:rsid w:val="004649D6"/>
    <w:rsid w:val="00470E87"/>
    <w:rsid w:val="0048661E"/>
    <w:rsid w:val="004870AA"/>
    <w:rsid w:val="00490AB0"/>
    <w:rsid w:val="004914A4"/>
    <w:rsid w:val="004A325F"/>
    <w:rsid w:val="004B05E5"/>
    <w:rsid w:val="004B1911"/>
    <w:rsid w:val="004B5B85"/>
    <w:rsid w:val="004C3C82"/>
    <w:rsid w:val="004C745F"/>
    <w:rsid w:val="004D6F9A"/>
    <w:rsid w:val="004D7BC9"/>
    <w:rsid w:val="004E0320"/>
    <w:rsid w:val="004E1E55"/>
    <w:rsid w:val="004E461D"/>
    <w:rsid w:val="004E653A"/>
    <w:rsid w:val="004E66B4"/>
    <w:rsid w:val="004F447D"/>
    <w:rsid w:val="00502E18"/>
    <w:rsid w:val="00503085"/>
    <w:rsid w:val="00504328"/>
    <w:rsid w:val="005056FD"/>
    <w:rsid w:val="00511347"/>
    <w:rsid w:val="0051750D"/>
    <w:rsid w:val="00523D1B"/>
    <w:rsid w:val="005321A3"/>
    <w:rsid w:val="00533D46"/>
    <w:rsid w:val="005402B9"/>
    <w:rsid w:val="00547948"/>
    <w:rsid w:val="00551BAA"/>
    <w:rsid w:val="005520E0"/>
    <w:rsid w:val="00552D67"/>
    <w:rsid w:val="0055351B"/>
    <w:rsid w:val="00554EE5"/>
    <w:rsid w:val="005566A7"/>
    <w:rsid w:val="00561850"/>
    <w:rsid w:val="00561870"/>
    <w:rsid w:val="00563897"/>
    <w:rsid w:val="00567A08"/>
    <w:rsid w:val="005704A6"/>
    <w:rsid w:val="00572746"/>
    <w:rsid w:val="00572DE1"/>
    <w:rsid w:val="005765CA"/>
    <w:rsid w:val="0058396A"/>
    <w:rsid w:val="00586945"/>
    <w:rsid w:val="0059279B"/>
    <w:rsid w:val="00592AD8"/>
    <w:rsid w:val="00595DD4"/>
    <w:rsid w:val="005A0DC2"/>
    <w:rsid w:val="005A0F29"/>
    <w:rsid w:val="005A628E"/>
    <w:rsid w:val="005C3562"/>
    <w:rsid w:val="005C3824"/>
    <w:rsid w:val="005D706E"/>
    <w:rsid w:val="005D7FFC"/>
    <w:rsid w:val="005E1701"/>
    <w:rsid w:val="005E1C91"/>
    <w:rsid w:val="005E2279"/>
    <w:rsid w:val="005E345E"/>
    <w:rsid w:val="005E4172"/>
    <w:rsid w:val="005E739D"/>
    <w:rsid w:val="005F4F7C"/>
    <w:rsid w:val="00600336"/>
    <w:rsid w:val="00603729"/>
    <w:rsid w:val="006053AE"/>
    <w:rsid w:val="00606EEA"/>
    <w:rsid w:val="0061086B"/>
    <w:rsid w:val="006110A9"/>
    <w:rsid w:val="00611E9F"/>
    <w:rsid w:val="00612D0A"/>
    <w:rsid w:val="00613C77"/>
    <w:rsid w:val="00615285"/>
    <w:rsid w:val="006255CB"/>
    <w:rsid w:val="006305AD"/>
    <w:rsid w:val="00631C70"/>
    <w:rsid w:val="00633007"/>
    <w:rsid w:val="00633B7E"/>
    <w:rsid w:val="00636075"/>
    <w:rsid w:val="0064744B"/>
    <w:rsid w:val="00650391"/>
    <w:rsid w:val="00666C59"/>
    <w:rsid w:val="00670144"/>
    <w:rsid w:val="00676F23"/>
    <w:rsid w:val="006775A3"/>
    <w:rsid w:val="0067774E"/>
    <w:rsid w:val="006805ED"/>
    <w:rsid w:val="00682934"/>
    <w:rsid w:val="00686342"/>
    <w:rsid w:val="00687874"/>
    <w:rsid w:val="00690364"/>
    <w:rsid w:val="006920F3"/>
    <w:rsid w:val="00694B75"/>
    <w:rsid w:val="006A6AD2"/>
    <w:rsid w:val="006B393E"/>
    <w:rsid w:val="006B5DEC"/>
    <w:rsid w:val="006B7471"/>
    <w:rsid w:val="006C00F8"/>
    <w:rsid w:val="006C01D0"/>
    <w:rsid w:val="006C097B"/>
    <w:rsid w:val="006C3C15"/>
    <w:rsid w:val="006D042A"/>
    <w:rsid w:val="006D2FD6"/>
    <w:rsid w:val="006D72F0"/>
    <w:rsid w:val="006E0C96"/>
    <w:rsid w:val="006E2673"/>
    <w:rsid w:val="006E4907"/>
    <w:rsid w:val="006F1017"/>
    <w:rsid w:val="006F2121"/>
    <w:rsid w:val="006F2DEF"/>
    <w:rsid w:val="0070209F"/>
    <w:rsid w:val="0070299A"/>
    <w:rsid w:val="007031FF"/>
    <w:rsid w:val="00704198"/>
    <w:rsid w:val="007053BD"/>
    <w:rsid w:val="0070698A"/>
    <w:rsid w:val="00713481"/>
    <w:rsid w:val="007134CA"/>
    <w:rsid w:val="007140F4"/>
    <w:rsid w:val="0071547C"/>
    <w:rsid w:val="00722868"/>
    <w:rsid w:val="00722B78"/>
    <w:rsid w:val="00725578"/>
    <w:rsid w:val="00743D48"/>
    <w:rsid w:val="00745A7B"/>
    <w:rsid w:val="00750A49"/>
    <w:rsid w:val="00750B68"/>
    <w:rsid w:val="00751F73"/>
    <w:rsid w:val="00760754"/>
    <w:rsid w:val="00764F50"/>
    <w:rsid w:val="00766A60"/>
    <w:rsid w:val="00766EDE"/>
    <w:rsid w:val="0077054F"/>
    <w:rsid w:val="00771759"/>
    <w:rsid w:val="007812E6"/>
    <w:rsid w:val="0078210C"/>
    <w:rsid w:val="00782330"/>
    <w:rsid w:val="0079312A"/>
    <w:rsid w:val="007939CC"/>
    <w:rsid w:val="00795FC3"/>
    <w:rsid w:val="007960AA"/>
    <w:rsid w:val="007967ED"/>
    <w:rsid w:val="007A410C"/>
    <w:rsid w:val="007A5000"/>
    <w:rsid w:val="007A60CD"/>
    <w:rsid w:val="007B220E"/>
    <w:rsid w:val="007C008A"/>
    <w:rsid w:val="007E4CF7"/>
    <w:rsid w:val="007E7368"/>
    <w:rsid w:val="007E7A1D"/>
    <w:rsid w:val="008030F1"/>
    <w:rsid w:val="008032C8"/>
    <w:rsid w:val="00821EBE"/>
    <w:rsid w:val="00824E84"/>
    <w:rsid w:val="008336FE"/>
    <w:rsid w:val="00837B87"/>
    <w:rsid w:val="008417AE"/>
    <w:rsid w:val="00843ACE"/>
    <w:rsid w:val="008543BE"/>
    <w:rsid w:val="008605E0"/>
    <w:rsid w:val="008664DB"/>
    <w:rsid w:val="0087056D"/>
    <w:rsid w:val="00872322"/>
    <w:rsid w:val="00876F45"/>
    <w:rsid w:val="00881CF4"/>
    <w:rsid w:val="00883816"/>
    <w:rsid w:val="00886B20"/>
    <w:rsid w:val="0089028E"/>
    <w:rsid w:val="0089097C"/>
    <w:rsid w:val="00895C7B"/>
    <w:rsid w:val="00895FD1"/>
    <w:rsid w:val="008A4490"/>
    <w:rsid w:val="008B279D"/>
    <w:rsid w:val="008B7A17"/>
    <w:rsid w:val="008D39E3"/>
    <w:rsid w:val="008D4923"/>
    <w:rsid w:val="008D71D5"/>
    <w:rsid w:val="008E1387"/>
    <w:rsid w:val="008E62DD"/>
    <w:rsid w:val="009002FC"/>
    <w:rsid w:val="00905129"/>
    <w:rsid w:val="00911FC5"/>
    <w:rsid w:val="00913DC7"/>
    <w:rsid w:val="009167AE"/>
    <w:rsid w:val="00917193"/>
    <w:rsid w:val="009173F1"/>
    <w:rsid w:val="00920B68"/>
    <w:rsid w:val="009215B8"/>
    <w:rsid w:val="0092376E"/>
    <w:rsid w:val="00930C08"/>
    <w:rsid w:val="00931E19"/>
    <w:rsid w:val="009412FD"/>
    <w:rsid w:val="009417DE"/>
    <w:rsid w:val="00964351"/>
    <w:rsid w:val="0096590B"/>
    <w:rsid w:val="00970190"/>
    <w:rsid w:val="00973A84"/>
    <w:rsid w:val="00973D28"/>
    <w:rsid w:val="00976FE3"/>
    <w:rsid w:val="00977E6F"/>
    <w:rsid w:val="009816A2"/>
    <w:rsid w:val="009913BA"/>
    <w:rsid w:val="009A19A3"/>
    <w:rsid w:val="009A6CCB"/>
    <w:rsid w:val="009B0DDD"/>
    <w:rsid w:val="009B1AD8"/>
    <w:rsid w:val="009B4CE1"/>
    <w:rsid w:val="009C4EDB"/>
    <w:rsid w:val="009D4028"/>
    <w:rsid w:val="009D5372"/>
    <w:rsid w:val="009D5A8B"/>
    <w:rsid w:val="009D62B3"/>
    <w:rsid w:val="009E1F96"/>
    <w:rsid w:val="009E3A41"/>
    <w:rsid w:val="009F5096"/>
    <w:rsid w:val="009F7CD8"/>
    <w:rsid w:val="00A00C9A"/>
    <w:rsid w:val="00A03313"/>
    <w:rsid w:val="00A03B67"/>
    <w:rsid w:val="00A05B3E"/>
    <w:rsid w:val="00A1131B"/>
    <w:rsid w:val="00A2153A"/>
    <w:rsid w:val="00A23AC0"/>
    <w:rsid w:val="00A25A6A"/>
    <w:rsid w:val="00A36651"/>
    <w:rsid w:val="00A37CE4"/>
    <w:rsid w:val="00A411A0"/>
    <w:rsid w:val="00A411D9"/>
    <w:rsid w:val="00A43262"/>
    <w:rsid w:val="00A46B4E"/>
    <w:rsid w:val="00A54615"/>
    <w:rsid w:val="00A57521"/>
    <w:rsid w:val="00A60C59"/>
    <w:rsid w:val="00A611D0"/>
    <w:rsid w:val="00A62434"/>
    <w:rsid w:val="00A63933"/>
    <w:rsid w:val="00A63D84"/>
    <w:rsid w:val="00A63FBE"/>
    <w:rsid w:val="00A6421C"/>
    <w:rsid w:val="00A65035"/>
    <w:rsid w:val="00A71F7B"/>
    <w:rsid w:val="00A85E1E"/>
    <w:rsid w:val="00A8673B"/>
    <w:rsid w:val="00A86C12"/>
    <w:rsid w:val="00AA0517"/>
    <w:rsid w:val="00AA1862"/>
    <w:rsid w:val="00AA2B92"/>
    <w:rsid w:val="00AA53A8"/>
    <w:rsid w:val="00AB361C"/>
    <w:rsid w:val="00AB4D88"/>
    <w:rsid w:val="00AB59DC"/>
    <w:rsid w:val="00AB5AD4"/>
    <w:rsid w:val="00AD5B60"/>
    <w:rsid w:val="00AE140D"/>
    <w:rsid w:val="00AE3323"/>
    <w:rsid w:val="00B01B1A"/>
    <w:rsid w:val="00B032CD"/>
    <w:rsid w:val="00B04960"/>
    <w:rsid w:val="00B11982"/>
    <w:rsid w:val="00B1380B"/>
    <w:rsid w:val="00B151E5"/>
    <w:rsid w:val="00B24804"/>
    <w:rsid w:val="00B249EA"/>
    <w:rsid w:val="00B25421"/>
    <w:rsid w:val="00B30DD6"/>
    <w:rsid w:val="00B31465"/>
    <w:rsid w:val="00B32AAD"/>
    <w:rsid w:val="00B33507"/>
    <w:rsid w:val="00B3587F"/>
    <w:rsid w:val="00B47ECA"/>
    <w:rsid w:val="00B51242"/>
    <w:rsid w:val="00B54B4C"/>
    <w:rsid w:val="00B57341"/>
    <w:rsid w:val="00B5779C"/>
    <w:rsid w:val="00B603D2"/>
    <w:rsid w:val="00B641AF"/>
    <w:rsid w:val="00B66EA4"/>
    <w:rsid w:val="00B67A32"/>
    <w:rsid w:val="00B7168A"/>
    <w:rsid w:val="00B74BF9"/>
    <w:rsid w:val="00B7756D"/>
    <w:rsid w:val="00B80C69"/>
    <w:rsid w:val="00B812A4"/>
    <w:rsid w:val="00B81F29"/>
    <w:rsid w:val="00B82FEA"/>
    <w:rsid w:val="00B83E59"/>
    <w:rsid w:val="00BB4235"/>
    <w:rsid w:val="00BC1800"/>
    <w:rsid w:val="00BC1C8F"/>
    <w:rsid w:val="00BC2C2C"/>
    <w:rsid w:val="00BD5B58"/>
    <w:rsid w:val="00BD699B"/>
    <w:rsid w:val="00BE0209"/>
    <w:rsid w:val="00BE0395"/>
    <w:rsid w:val="00BE57B4"/>
    <w:rsid w:val="00BE799F"/>
    <w:rsid w:val="00BF0349"/>
    <w:rsid w:val="00BF05AB"/>
    <w:rsid w:val="00BF6AC7"/>
    <w:rsid w:val="00BF6EA1"/>
    <w:rsid w:val="00C033FE"/>
    <w:rsid w:val="00C03DDE"/>
    <w:rsid w:val="00C04F18"/>
    <w:rsid w:val="00C056A5"/>
    <w:rsid w:val="00C067E3"/>
    <w:rsid w:val="00C07D2A"/>
    <w:rsid w:val="00C21BA1"/>
    <w:rsid w:val="00C220C9"/>
    <w:rsid w:val="00C24F46"/>
    <w:rsid w:val="00C270E4"/>
    <w:rsid w:val="00C275E7"/>
    <w:rsid w:val="00C32AB4"/>
    <w:rsid w:val="00C52965"/>
    <w:rsid w:val="00C54BE7"/>
    <w:rsid w:val="00C64626"/>
    <w:rsid w:val="00C75360"/>
    <w:rsid w:val="00C8279F"/>
    <w:rsid w:val="00C82BCB"/>
    <w:rsid w:val="00C833BC"/>
    <w:rsid w:val="00CA09EB"/>
    <w:rsid w:val="00CA3ED0"/>
    <w:rsid w:val="00CA6C6D"/>
    <w:rsid w:val="00CA7F8C"/>
    <w:rsid w:val="00CB06D0"/>
    <w:rsid w:val="00CB77CC"/>
    <w:rsid w:val="00CD0AC4"/>
    <w:rsid w:val="00CE37C5"/>
    <w:rsid w:val="00CE68F9"/>
    <w:rsid w:val="00CF261B"/>
    <w:rsid w:val="00CF4E9C"/>
    <w:rsid w:val="00D00577"/>
    <w:rsid w:val="00D07DC4"/>
    <w:rsid w:val="00D106C4"/>
    <w:rsid w:val="00D12EA9"/>
    <w:rsid w:val="00D15818"/>
    <w:rsid w:val="00D16B1F"/>
    <w:rsid w:val="00D16EAA"/>
    <w:rsid w:val="00D3278C"/>
    <w:rsid w:val="00D34B33"/>
    <w:rsid w:val="00D356DE"/>
    <w:rsid w:val="00D3585C"/>
    <w:rsid w:val="00D35B81"/>
    <w:rsid w:val="00D42DAC"/>
    <w:rsid w:val="00D50E97"/>
    <w:rsid w:val="00D553CB"/>
    <w:rsid w:val="00D55425"/>
    <w:rsid w:val="00D616D6"/>
    <w:rsid w:val="00D81800"/>
    <w:rsid w:val="00D81ED1"/>
    <w:rsid w:val="00D8417D"/>
    <w:rsid w:val="00D85F2D"/>
    <w:rsid w:val="00D87AB9"/>
    <w:rsid w:val="00D913FF"/>
    <w:rsid w:val="00DA095C"/>
    <w:rsid w:val="00DA107C"/>
    <w:rsid w:val="00DA1098"/>
    <w:rsid w:val="00DA5D53"/>
    <w:rsid w:val="00DB369A"/>
    <w:rsid w:val="00DC4804"/>
    <w:rsid w:val="00DC7B4F"/>
    <w:rsid w:val="00DE1541"/>
    <w:rsid w:val="00DE3BFD"/>
    <w:rsid w:val="00DE66CF"/>
    <w:rsid w:val="00DE6D2F"/>
    <w:rsid w:val="00DF12B5"/>
    <w:rsid w:val="00DF5A00"/>
    <w:rsid w:val="00E02803"/>
    <w:rsid w:val="00E04D85"/>
    <w:rsid w:val="00E214A9"/>
    <w:rsid w:val="00E25841"/>
    <w:rsid w:val="00E301C8"/>
    <w:rsid w:val="00E305BB"/>
    <w:rsid w:val="00E30A36"/>
    <w:rsid w:val="00E32F74"/>
    <w:rsid w:val="00E355C6"/>
    <w:rsid w:val="00E44214"/>
    <w:rsid w:val="00E44558"/>
    <w:rsid w:val="00E4507B"/>
    <w:rsid w:val="00E452F3"/>
    <w:rsid w:val="00E521A6"/>
    <w:rsid w:val="00E53785"/>
    <w:rsid w:val="00E6190D"/>
    <w:rsid w:val="00E61BEF"/>
    <w:rsid w:val="00E62A01"/>
    <w:rsid w:val="00E664A1"/>
    <w:rsid w:val="00E81A90"/>
    <w:rsid w:val="00E820D9"/>
    <w:rsid w:val="00E937FE"/>
    <w:rsid w:val="00E951C9"/>
    <w:rsid w:val="00E970B5"/>
    <w:rsid w:val="00E976D4"/>
    <w:rsid w:val="00EA18E4"/>
    <w:rsid w:val="00EB0384"/>
    <w:rsid w:val="00EB6485"/>
    <w:rsid w:val="00EB709F"/>
    <w:rsid w:val="00ED3B69"/>
    <w:rsid w:val="00ED4B47"/>
    <w:rsid w:val="00ED5255"/>
    <w:rsid w:val="00EE00CC"/>
    <w:rsid w:val="00EE41BB"/>
    <w:rsid w:val="00EE547B"/>
    <w:rsid w:val="00EF0D6E"/>
    <w:rsid w:val="00EF266C"/>
    <w:rsid w:val="00EF5127"/>
    <w:rsid w:val="00F02361"/>
    <w:rsid w:val="00F02769"/>
    <w:rsid w:val="00F131A2"/>
    <w:rsid w:val="00F142A4"/>
    <w:rsid w:val="00F15447"/>
    <w:rsid w:val="00F16CD6"/>
    <w:rsid w:val="00F2397C"/>
    <w:rsid w:val="00F32E7F"/>
    <w:rsid w:val="00F33132"/>
    <w:rsid w:val="00F462FC"/>
    <w:rsid w:val="00F50ACC"/>
    <w:rsid w:val="00F53A7B"/>
    <w:rsid w:val="00F62A22"/>
    <w:rsid w:val="00F64909"/>
    <w:rsid w:val="00F701FB"/>
    <w:rsid w:val="00F705F4"/>
    <w:rsid w:val="00F77DAD"/>
    <w:rsid w:val="00F82446"/>
    <w:rsid w:val="00F837AA"/>
    <w:rsid w:val="00F84C45"/>
    <w:rsid w:val="00F94B31"/>
    <w:rsid w:val="00F94B9F"/>
    <w:rsid w:val="00FA152A"/>
    <w:rsid w:val="00FA285B"/>
    <w:rsid w:val="00FA375A"/>
    <w:rsid w:val="00FB5E00"/>
    <w:rsid w:val="00FD1702"/>
    <w:rsid w:val="00FD33E7"/>
    <w:rsid w:val="00FD3A3A"/>
    <w:rsid w:val="00FE2C80"/>
    <w:rsid w:val="00FE74FF"/>
    <w:rsid w:val="00FF4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4DFC87"/>
  <w15:chartTrackingRefBased/>
  <w15:docId w15:val="{2E95BE44-6465-4B4E-AECE-A3031D84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F7B"/>
  </w:style>
  <w:style w:type="paragraph" w:styleId="Heading1">
    <w:name w:val="heading 1"/>
    <w:basedOn w:val="Normal"/>
    <w:next w:val="Normal"/>
    <w:link w:val="Heading1Char"/>
    <w:uiPriority w:val="9"/>
    <w:qFormat/>
    <w:rsid w:val="00CA6C6D"/>
    <w:pPr>
      <w:keepNext/>
      <w:keepLines/>
      <w:spacing w:before="240" w:after="0"/>
      <w:outlineLvl w:val="0"/>
    </w:pPr>
    <w:rPr>
      <w:rFonts w:ascii="Arial" w:eastAsia="Times New Roman" w:hAnsi="Arial" w:cs="Arial"/>
      <w:b/>
      <w:bCs/>
      <w:sz w:val="24"/>
      <w:szCs w:val="24"/>
      <w:lang w:eastAsia="en-GB"/>
    </w:rPr>
  </w:style>
  <w:style w:type="paragraph" w:styleId="Heading3">
    <w:name w:val="heading 3"/>
    <w:basedOn w:val="Normal"/>
    <w:next w:val="Normal"/>
    <w:link w:val="Heading3Char"/>
    <w:uiPriority w:val="9"/>
    <w:unhideWhenUsed/>
    <w:qFormat/>
    <w:rsid w:val="00A63D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Bullets,Dot pt,No Spacing1,List Paragraph Char Char Char,Indicator Text,Numbered Para 1,Bullet 1,Bullet Points,MAIN CONTENT,List Paragraph12,Bullet Style,Colorful List - Accent 11"/>
    <w:basedOn w:val="Normal"/>
    <w:link w:val="ListParagraphChar"/>
    <w:uiPriority w:val="34"/>
    <w:qFormat/>
    <w:rsid w:val="00A71F7B"/>
    <w:pPr>
      <w:spacing w:after="200" w:line="276" w:lineRule="auto"/>
      <w:ind w:left="720"/>
      <w:contextualSpacing/>
    </w:pPr>
    <w:rPr>
      <w:rFonts w:ascii="Calibri" w:hAnsi="Calibri" w:cs="Calibri"/>
    </w:rPr>
  </w:style>
  <w:style w:type="paragraph" w:customStyle="1" w:styleId="paragraph">
    <w:name w:val="paragraph"/>
    <w:basedOn w:val="Normal"/>
    <w:rsid w:val="00A71F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71F7B"/>
  </w:style>
  <w:style w:type="character" w:customStyle="1" w:styleId="eop">
    <w:name w:val="eop"/>
    <w:basedOn w:val="DefaultParagraphFont"/>
    <w:rsid w:val="00A71F7B"/>
  </w:style>
  <w:style w:type="paragraph" w:styleId="Header">
    <w:name w:val="header"/>
    <w:basedOn w:val="Normal"/>
    <w:link w:val="HeaderChar"/>
    <w:uiPriority w:val="99"/>
    <w:unhideWhenUsed/>
    <w:rsid w:val="00A71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F7B"/>
  </w:style>
  <w:style w:type="paragraph" w:styleId="Footer">
    <w:name w:val="footer"/>
    <w:basedOn w:val="Normal"/>
    <w:link w:val="FooterChar"/>
    <w:uiPriority w:val="99"/>
    <w:unhideWhenUsed/>
    <w:rsid w:val="00A71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F7B"/>
  </w:style>
  <w:style w:type="character" w:styleId="Hyperlink">
    <w:name w:val="Hyperlink"/>
    <w:basedOn w:val="DefaultParagraphFont"/>
    <w:uiPriority w:val="99"/>
    <w:unhideWhenUsed/>
    <w:rsid w:val="00A71F7B"/>
    <w:rPr>
      <w:color w:val="0000FF"/>
      <w:u w:val="single"/>
    </w:rPr>
  </w:style>
  <w:style w:type="paragraph" w:styleId="FootnoteText">
    <w:name w:val="footnote text"/>
    <w:basedOn w:val="Normal"/>
    <w:link w:val="FootnoteTextChar"/>
    <w:uiPriority w:val="99"/>
    <w:unhideWhenUsed/>
    <w:rsid w:val="00A71F7B"/>
    <w:pPr>
      <w:spacing w:after="0" w:line="240" w:lineRule="auto"/>
    </w:pPr>
    <w:rPr>
      <w:sz w:val="20"/>
      <w:szCs w:val="20"/>
    </w:rPr>
  </w:style>
  <w:style w:type="character" w:customStyle="1" w:styleId="FootnoteTextChar">
    <w:name w:val="Footnote Text Char"/>
    <w:basedOn w:val="DefaultParagraphFont"/>
    <w:link w:val="FootnoteText"/>
    <w:uiPriority w:val="99"/>
    <w:rsid w:val="00A71F7B"/>
    <w:rPr>
      <w:sz w:val="20"/>
      <w:szCs w:val="20"/>
    </w:rPr>
  </w:style>
  <w:style w:type="character" w:styleId="FootnoteReference">
    <w:name w:val="footnote reference"/>
    <w:basedOn w:val="DefaultParagraphFont"/>
    <w:uiPriority w:val="99"/>
    <w:semiHidden/>
    <w:unhideWhenUsed/>
    <w:rsid w:val="00A71F7B"/>
    <w:rPr>
      <w:vertAlign w:val="superscript"/>
    </w:rPr>
  </w:style>
  <w:style w:type="character" w:customStyle="1" w:styleId="ListParagraphChar">
    <w:name w:val="List Paragraph Char"/>
    <w:aliases w:val="F5 List Paragraph Char,List Paragraph1 Char,List Paragraph11 Char,Bullets Char,Dot pt Char,No Spacing1 Char,List Paragraph Char Char Char Char,Indicator Text Char,Numbered Para 1 Char,Bullet 1 Char,Bullet Points Char"/>
    <w:link w:val="ListParagraph"/>
    <w:uiPriority w:val="34"/>
    <w:qFormat/>
    <w:locked/>
    <w:rsid w:val="00A71F7B"/>
    <w:rPr>
      <w:rFonts w:ascii="Calibri" w:hAnsi="Calibri" w:cs="Calibri"/>
    </w:rPr>
  </w:style>
  <w:style w:type="table" w:customStyle="1" w:styleId="TableGrid1">
    <w:name w:val="Table Grid1"/>
    <w:basedOn w:val="TableNormal"/>
    <w:next w:val="TableGrid"/>
    <w:uiPriority w:val="39"/>
    <w:rsid w:val="00A7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279D"/>
    <w:rPr>
      <w:color w:val="605E5C"/>
      <w:shd w:val="clear" w:color="auto" w:fill="E1DFDD"/>
    </w:rPr>
  </w:style>
  <w:style w:type="character" w:styleId="CommentReference">
    <w:name w:val="annotation reference"/>
    <w:basedOn w:val="DefaultParagraphFont"/>
    <w:uiPriority w:val="99"/>
    <w:semiHidden/>
    <w:unhideWhenUsed/>
    <w:rsid w:val="00230D22"/>
    <w:rPr>
      <w:sz w:val="16"/>
      <w:szCs w:val="16"/>
    </w:rPr>
  </w:style>
  <w:style w:type="paragraph" w:styleId="CommentText">
    <w:name w:val="annotation text"/>
    <w:basedOn w:val="Normal"/>
    <w:link w:val="CommentTextChar"/>
    <w:uiPriority w:val="99"/>
    <w:semiHidden/>
    <w:unhideWhenUsed/>
    <w:rsid w:val="00230D22"/>
    <w:pPr>
      <w:spacing w:line="240" w:lineRule="auto"/>
    </w:pPr>
    <w:rPr>
      <w:sz w:val="20"/>
      <w:szCs w:val="20"/>
    </w:rPr>
  </w:style>
  <w:style w:type="character" w:customStyle="1" w:styleId="CommentTextChar">
    <w:name w:val="Comment Text Char"/>
    <w:basedOn w:val="DefaultParagraphFont"/>
    <w:link w:val="CommentText"/>
    <w:uiPriority w:val="99"/>
    <w:semiHidden/>
    <w:rsid w:val="00230D22"/>
    <w:rPr>
      <w:sz w:val="20"/>
      <w:szCs w:val="20"/>
    </w:rPr>
  </w:style>
  <w:style w:type="paragraph" w:styleId="CommentSubject">
    <w:name w:val="annotation subject"/>
    <w:basedOn w:val="CommentText"/>
    <w:next w:val="CommentText"/>
    <w:link w:val="CommentSubjectChar"/>
    <w:uiPriority w:val="99"/>
    <w:semiHidden/>
    <w:unhideWhenUsed/>
    <w:rsid w:val="00230D22"/>
    <w:rPr>
      <w:b/>
      <w:bCs/>
    </w:rPr>
  </w:style>
  <w:style w:type="character" w:customStyle="1" w:styleId="CommentSubjectChar">
    <w:name w:val="Comment Subject Char"/>
    <w:basedOn w:val="CommentTextChar"/>
    <w:link w:val="CommentSubject"/>
    <w:uiPriority w:val="99"/>
    <w:semiHidden/>
    <w:rsid w:val="00230D22"/>
    <w:rPr>
      <w:b/>
      <w:bCs/>
      <w:sz w:val="20"/>
      <w:szCs w:val="20"/>
    </w:rPr>
  </w:style>
  <w:style w:type="paragraph" w:styleId="BalloonText">
    <w:name w:val="Balloon Text"/>
    <w:basedOn w:val="Normal"/>
    <w:link w:val="BalloonTextChar"/>
    <w:uiPriority w:val="99"/>
    <w:semiHidden/>
    <w:unhideWhenUsed/>
    <w:rsid w:val="00230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D22"/>
    <w:rPr>
      <w:rFonts w:ascii="Segoe UI" w:hAnsi="Segoe UI" w:cs="Segoe UI"/>
      <w:sz w:val="18"/>
      <w:szCs w:val="18"/>
    </w:rPr>
  </w:style>
  <w:style w:type="character" w:styleId="FollowedHyperlink">
    <w:name w:val="FollowedHyperlink"/>
    <w:basedOn w:val="DefaultParagraphFont"/>
    <w:uiPriority w:val="99"/>
    <w:semiHidden/>
    <w:unhideWhenUsed/>
    <w:rsid w:val="00F50ACC"/>
    <w:rPr>
      <w:color w:val="954F72" w:themeColor="followedHyperlink"/>
      <w:u w:val="single"/>
    </w:rPr>
  </w:style>
  <w:style w:type="paragraph" w:customStyle="1" w:styleId="Default">
    <w:name w:val="Default"/>
    <w:rsid w:val="001F5B2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13262E"/>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13262E"/>
    <w:rPr>
      <w:rFonts w:ascii="Arial" w:eastAsia="Arial" w:hAnsi="Arial" w:cs="Arial"/>
      <w:sz w:val="24"/>
      <w:szCs w:val="24"/>
      <w:lang w:eastAsia="en-GB" w:bidi="en-GB"/>
    </w:rPr>
  </w:style>
  <w:style w:type="character" w:customStyle="1" w:styleId="Heading1Char">
    <w:name w:val="Heading 1 Char"/>
    <w:basedOn w:val="DefaultParagraphFont"/>
    <w:link w:val="Heading1"/>
    <w:uiPriority w:val="9"/>
    <w:rsid w:val="00CA6C6D"/>
    <w:rPr>
      <w:rFonts w:ascii="Arial" w:eastAsia="Times New Roman" w:hAnsi="Arial" w:cs="Arial"/>
      <w:b/>
      <w:bCs/>
      <w:sz w:val="24"/>
      <w:szCs w:val="24"/>
      <w:lang w:eastAsia="en-GB"/>
    </w:rPr>
  </w:style>
  <w:style w:type="paragraph" w:styleId="TOCHeading">
    <w:name w:val="TOC Heading"/>
    <w:basedOn w:val="Heading1"/>
    <w:next w:val="Normal"/>
    <w:uiPriority w:val="39"/>
    <w:unhideWhenUsed/>
    <w:qFormat/>
    <w:rsid w:val="00057DCD"/>
    <w:pPr>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057DCD"/>
    <w:pPr>
      <w:spacing w:after="100"/>
    </w:pPr>
  </w:style>
  <w:style w:type="character" w:customStyle="1" w:styleId="Heading3Char">
    <w:name w:val="Heading 3 Char"/>
    <w:basedOn w:val="DefaultParagraphFont"/>
    <w:link w:val="Heading3"/>
    <w:uiPriority w:val="9"/>
    <w:rsid w:val="00A63D8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B5CAB"/>
    <w:pPr>
      <w:spacing w:after="100"/>
      <w:ind w:left="440"/>
    </w:pPr>
  </w:style>
  <w:style w:type="paragraph" w:styleId="Revision">
    <w:name w:val="Revision"/>
    <w:hidden/>
    <w:uiPriority w:val="99"/>
    <w:semiHidden/>
    <w:rsid w:val="005927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5957">
      <w:bodyDiv w:val="1"/>
      <w:marLeft w:val="0"/>
      <w:marRight w:val="0"/>
      <w:marTop w:val="0"/>
      <w:marBottom w:val="0"/>
      <w:divBdr>
        <w:top w:val="none" w:sz="0" w:space="0" w:color="auto"/>
        <w:left w:val="none" w:sz="0" w:space="0" w:color="auto"/>
        <w:bottom w:val="none" w:sz="0" w:space="0" w:color="auto"/>
        <w:right w:val="none" w:sz="0" w:space="0" w:color="auto"/>
      </w:divBdr>
    </w:div>
    <w:div w:id="183058072">
      <w:bodyDiv w:val="1"/>
      <w:marLeft w:val="0"/>
      <w:marRight w:val="0"/>
      <w:marTop w:val="0"/>
      <w:marBottom w:val="0"/>
      <w:divBdr>
        <w:top w:val="none" w:sz="0" w:space="0" w:color="auto"/>
        <w:left w:val="none" w:sz="0" w:space="0" w:color="auto"/>
        <w:bottom w:val="none" w:sz="0" w:space="0" w:color="auto"/>
        <w:right w:val="none" w:sz="0" w:space="0" w:color="auto"/>
      </w:divBdr>
    </w:div>
    <w:div w:id="281962220">
      <w:bodyDiv w:val="1"/>
      <w:marLeft w:val="0"/>
      <w:marRight w:val="0"/>
      <w:marTop w:val="0"/>
      <w:marBottom w:val="0"/>
      <w:divBdr>
        <w:top w:val="none" w:sz="0" w:space="0" w:color="auto"/>
        <w:left w:val="none" w:sz="0" w:space="0" w:color="auto"/>
        <w:bottom w:val="none" w:sz="0" w:space="0" w:color="auto"/>
        <w:right w:val="none" w:sz="0" w:space="0" w:color="auto"/>
      </w:divBdr>
      <w:divsChild>
        <w:div w:id="1314602798">
          <w:marLeft w:val="0"/>
          <w:marRight w:val="0"/>
          <w:marTop w:val="0"/>
          <w:marBottom w:val="0"/>
          <w:divBdr>
            <w:top w:val="none" w:sz="0" w:space="0" w:color="auto"/>
            <w:left w:val="none" w:sz="0" w:space="0" w:color="auto"/>
            <w:bottom w:val="none" w:sz="0" w:space="0" w:color="auto"/>
            <w:right w:val="none" w:sz="0" w:space="0" w:color="auto"/>
          </w:divBdr>
        </w:div>
        <w:div w:id="1507937222">
          <w:marLeft w:val="0"/>
          <w:marRight w:val="0"/>
          <w:marTop w:val="0"/>
          <w:marBottom w:val="0"/>
          <w:divBdr>
            <w:top w:val="none" w:sz="0" w:space="0" w:color="auto"/>
            <w:left w:val="none" w:sz="0" w:space="0" w:color="auto"/>
            <w:bottom w:val="none" w:sz="0" w:space="0" w:color="auto"/>
            <w:right w:val="none" w:sz="0" w:space="0" w:color="auto"/>
          </w:divBdr>
        </w:div>
      </w:divsChild>
    </w:div>
    <w:div w:id="331643125">
      <w:bodyDiv w:val="1"/>
      <w:marLeft w:val="0"/>
      <w:marRight w:val="0"/>
      <w:marTop w:val="0"/>
      <w:marBottom w:val="0"/>
      <w:divBdr>
        <w:top w:val="none" w:sz="0" w:space="0" w:color="auto"/>
        <w:left w:val="none" w:sz="0" w:space="0" w:color="auto"/>
        <w:bottom w:val="none" w:sz="0" w:space="0" w:color="auto"/>
        <w:right w:val="none" w:sz="0" w:space="0" w:color="auto"/>
      </w:divBdr>
    </w:div>
    <w:div w:id="369574924">
      <w:bodyDiv w:val="1"/>
      <w:marLeft w:val="0"/>
      <w:marRight w:val="0"/>
      <w:marTop w:val="0"/>
      <w:marBottom w:val="0"/>
      <w:divBdr>
        <w:top w:val="none" w:sz="0" w:space="0" w:color="auto"/>
        <w:left w:val="none" w:sz="0" w:space="0" w:color="auto"/>
        <w:bottom w:val="none" w:sz="0" w:space="0" w:color="auto"/>
        <w:right w:val="none" w:sz="0" w:space="0" w:color="auto"/>
      </w:divBdr>
      <w:divsChild>
        <w:div w:id="201748402">
          <w:marLeft w:val="0"/>
          <w:marRight w:val="0"/>
          <w:marTop w:val="0"/>
          <w:marBottom w:val="0"/>
          <w:divBdr>
            <w:top w:val="none" w:sz="0" w:space="0" w:color="auto"/>
            <w:left w:val="none" w:sz="0" w:space="0" w:color="auto"/>
            <w:bottom w:val="none" w:sz="0" w:space="0" w:color="auto"/>
            <w:right w:val="none" w:sz="0" w:space="0" w:color="auto"/>
          </w:divBdr>
        </w:div>
      </w:divsChild>
    </w:div>
    <w:div w:id="709111059">
      <w:bodyDiv w:val="1"/>
      <w:marLeft w:val="0"/>
      <w:marRight w:val="0"/>
      <w:marTop w:val="0"/>
      <w:marBottom w:val="0"/>
      <w:divBdr>
        <w:top w:val="none" w:sz="0" w:space="0" w:color="auto"/>
        <w:left w:val="none" w:sz="0" w:space="0" w:color="auto"/>
        <w:bottom w:val="none" w:sz="0" w:space="0" w:color="auto"/>
        <w:right w:val="none" w:sz="0" w:space="0" w:color="auto"/>
      </w:divBdr>
    </w:div>
    <w:div w:id="932125103">
      <w:bodyDiv w:val="1"/>
      <w:marLeft w:val="0"/>
      <w:marRight w:val="0"/>
      <w:marTop w:val="0"/>
      <w:marBottom w:val="0"/>
      <w:divBdr>
        <w:top w:val="none" w:sz="0" w:space="0" w:color="auto"/>
        <w:left w:val="none" w:sz="0" w:space="0" w:color="auto"/>
        <w:bottom w:val="none" w:sz="0" w:space="0" w:color="auto"/>
        <w:right w:val="none" w:sz="0" w:space="0" w:color="auto"/>
      </w:divBdr>
    </w:div>
    <w:div w:id="1197427582">
      <w:bodyDiv w:val="1"/>
      <w:marLeft w:val="0"/>
      <w:marRight w:val="0"/>
      <w:marTop w:val="0"/>
      <w:marBottom w:val="0"/>
      <w:divBdr>
        <w:top w:val="none" w:sz="0" w:space="0" w:color="auto"/>
        <w:left w:val="none" w:sz="0" w:space="0" w:color="auto"/>
        <w:bottom w:val="none" w:sz="0" w:space="0" w:color="auto"/>
        <w:right w:val="none" w:sz="0" w:space="0" w:color="auto"/>
      </w:divBdr>
      <w:divsChild>
        <w:div w:id="1416435311">
          <w:marLeft w:val="0"/>
          <w:marRight w:val="0"/>
          <w:marTop w:val="0"/>
          <w:marBottom w:val="0"/>
          <w:divBdr>
            <w:top w:val="none" w:sz="0" w:space="0" w:color="auto"/>
            <w:left w:val="none" w:sz="0" w:space="0" w:color="auto"/>
            <w:bottom w:val="none" w:sz="0" w:space="0" w:color="auto"/>
            <w:right w:val="none" w:sz="0" w:space="0" w:color="auto"/>
          </w:divBdr>
        </w:div>
        <w:div w:id="831683272">
          <w:marLeft w:val="0"/>
          <w:marRight w:val="0"/>
          <w:marTop w:val="0"/>
          <w:marBottom w:val="0"/>
          <w:divBdr>
            <w:top w:val="none" w:sz="0" w:space="0" w:color="auto"/>
            <w:left w:val="none" w:sz="0" w:space="0" w:color="auto"/>
            <w:bottom w:val="none" w:sz="0" w:space="0" w:color="auto"/>
            <w:right w:val="none" w:sz="0" w:space="0" w:color="auto"/>
          </w:divBdr>
        </w:div>
        <w:div w:id="1787039884">
          <w:marLeft w:val="0"/>
          <w:marRight w:val="0"/>
          <w:marTop w:val="0"/>
          <w:marBottom w:val="0"/>
          <w:divBdr>
            <w:top w:val="none" w:sz="0" w:space="0" w:color="auto"/>
            <w:left w:val="none" w:sz="0" w:space="0" w:color="auto"/>
            <w:bottom w:val="none" w:sz="0" w:space="0" w:color="auto"/>
            <w:right w:val="none" w:sz="0" w:space="0" w:color="auto"/>
          </w:divBdr>
        </w:div>
      </w:divsChild>
    </w:div>
    <w:div w:id="1585411433">
      <w:bodyDiv w:val="1"/>
      <w:marLeft w:val="0"/>
      <w:marRight w:val="0"/>
      <w:marTop w:val="0"/>
      <w:marBottom w:val="0"/>
      <w:divBdr>
        <w:top w:val="none" w:sz="0" w:space="0" w:color="auto"/>
        <w:left w:val="none" w:sz="0" w:space="0" w:color="auto"/>
        <w:bottom w:val="none" w:sz="0" w:space="0" w:color="auto"/>
        <w:right w:val="none" w:sz="0" w:space="0" w:color="auto"/>
      </w:divBdr>
    </w:div>
    <w:div w:id="1614822503">
      <w:bodyDiv w:val="1"/>
      <w:marLeft w:val="0"/>
      <w:marRight w:val="0"/>
      <w:marTop w:val="0"/>
      <w:marBottom w:val="0"/>
      <w:divBdr>
        <w:top w:val="none" w:sz="0" w:space="0" w:color="auto"/>
        <w:left w:val="none" w:sz="0" w:space="0" w:color="auto"/>
        <w:bottom w:val="none" w:sz="0" w:space="0" w:color="auto"/>
        <w:right w:val="none" w:sz="0" w:space="0" w:color="auto"/>
      </w:divBdr>
    </w:div>
    <w:div w:id="1908610506">
      <w:bodyDiv w:val="1"/>
      <w:marLeft w:val="0"/>
      <w:marRight w:val="0"/>
      <w:marTop w:val="0"/>
      <w:marBottom w:val="0"/>
      <w:divBdr>
        <w:top w:val="none" w:sz="0" w:space="0" w:color="auto"/>
        <w:left w:val="none" w:sz="0" w:space="0" w:color="auto"/>
        <w:bottom w:val="none" w:sz="0" w:space="0" w:color="auto"/>
        <w:right w:val="none" w:sz="0" w:space="0" w:color="auto"/>
      </w:divBdr>
      <w:divsChild>
        <w:div w:id="1832023624">
          <w:marLeft w:val="0"/>
          <w:marRight w:val="0"/>
          <w:marTop w:val="0"/>
          <w:marBottom w:val="0"/>
          <w:divBdr>
            <w:top w:val="none" w:sz="0" w:space="0" w:color="auto"/>
            <w:left w:val="none" w:sz="0" w:space="0" w:color="auto"/>
            <w:bottom w:val="none" w:sz="0" w:space="0" w:color="auto"/>
            <w:right w:val="none" w:sz="0" w:space="0" w:color="auto"/>
          </w:divBdr>
        </w:div>
        <w:div w:id="1554849541">
          <w:marLeft w:val="0"/>
          <w:marRight w:val="0"/>
          <w:marTop w:val="0"/>
          <w:marBottom w:val="0"/>
          <w:divBdr>
            <w:top w:val="none" w:sz="0" w:space="0" w:color="auto"/>
            <w:left w:val="none" w:sz="0" w:space="0" w:color="auto"/>
            <w:bottom w:val="none" w:sz="0" w:space="0" w:color="auto"/>
            <w:right w:val="none" w:sz="0" w:space="0" w:color="auto"/>
          </w:divBdr>
        </w:div>
        <w:div w:id="619261483">
          <w:marLeft w:val="0"/>
          <w:marRight w:val="0"/>
          <w:marTop w:val="0"/>
          <w:marBottom w:val="0"/>
          <w:divBdr>
            <w:top w:val="none" w:sz="0" w:space="0" w:color="auto"/>
            <w:left w:val="none" w:sz="0" w:space="0" w:color="auto"/>
            <w:bottom w:val="none" w:sz="0" w:space="0" w:color="auto"/>
            <w:right w:val="none" w:sz="0" w:space="0" w:color="auto"/>
          </w:divBdr>
        </w:div>
        <w:div w:id="1020205494">
          <w:marLeft w:val="0"/>
          <w:marRight w:val="0"/>
          <w:marTop w:val="0"/>
          <w:marBottom w:val="0"/>
          <w:divBdr>
            <w:top w:val="none" w:sz="0" w:space="0" w:color="auto"/>
            <w:left w:val="none" w:sz="0" w:space="0" w:color="auto"/>
            <w:bottom w:val="none" w:sz="0" w:space="0" w:color="auto"/>
            <w:right w:val="none" w:sz="0" w:space="0" w:color="auto"/>
          </w:divBdr>
        </w:div>
        <w:div w:id="2086411913">
          <w:marLeft w:val="0"/>
          <w:marRight w:val="0"/>
          <w:marTop w:val="0"/>
          <w:marBottom w:val="0"/>
          <w:divBdr>
            <w:top w:val="none" w:sz="0" w:space="0" w:color="auto"/>
            <w:left w:val="none" w:sz="0" w:space="0" w:color="auto"/>
            <w:bottom w:val="none" w:sz="0" w:space="0" w:color="auto"/>
            <w:right w:val="none" w:sz="0" w:space="0" w:color="auto"/>
          </w:divBdr>
        </w:div>
        <w:div w:id="1949774066">
          <w:marLeft w:val="0"/>
          <w:marRight w:val="0"/>
          <w:marTop w:val="0"/>
          <w:marBottom w:val="0"/>
          <w:divBdr>
            <w:top w:val="none" w:sz="0" w:space="0" w:color="auto"/>
            <w:left w:val="none" w:sz="0" w:space="0" w:color="auto"/>
            <w:bottom w:val="none" w:sz="0" w:space="0" w:color="auto"/>
            <w:right w:val="none" w:sz="0" w:space="0" w:color="auto"/>
          </w:divBdr>
        </w:div>
        <w:div w:id="1422944068">
          <w:marLeft w:val="0"/>
          <w:marRight w:val="0"/>
          <w:marTop w:val="0"/>
          <w:marBottom w:val="0"/>
          <w:divBdr>
            <w:top w:val="none" w:sz="0" w:space="0" w:color="auto"/>
            <w:left w:val="none" w:sz="0" w:space="0" w:color="auto"/>
            <w:bottom w:val="none" w:sz="0" w:space="0" w:color="auto"/>
            <w:right w:val="none" w:sz="0" w:space="0" w:color="auto"/>
          </w:divBdr>
        </w:div>
        <w:div w:id="1245993775">
          <w:marLeft w:val="0"/>
          <w:marRight w:val="0"/>
          <w:marTop w:val="0"/>
          <w:marBottom w:val="0"/>
          <w:divBdr>
            <w:top w:val="none" w:sz="0" w:space="0" w:color="auto"/>
            <w:left w:val="none" w:sz="0" w:space="0" w:color="auto"/>
            <w:bottom w:val="none" w:sz="0" w:space="0" w:color="auto"/>
            <w:right w:val="none" w:sz="0" w:space="0" w:color="auto"/>
          </w:divBdr>
        </w:div>
        <w:div w:id="873463835">
          <w:marLeft w:val="0"/>
          <w:marRight w:val="0"/>
          <w:marTop w:val="0"/>
          <w:marBottom w:val="0"/>
          <w:divBdr>
            <w:top w:val="none" w:sz="0" w:space="0" w:color="auto"/>
            <w:left w:val="none" w:sz="0" w:space="0" w:color="auto"/>
            <w:bottom w:val="none" w:sz="0" w:space="0" w:color="auto"/>
            <w:right w:val="none" w:sz="0" w:space="0" w:color="auto"/>
          </w:divBdr>
        </w:div>
        <w:div w:id="238757230">
          <w:marLeft w:val="0"/>
          <w:marRight w:val="0"/>
          <w:marTop w:val="0"/>
          <w:marBottom w:val="0"/>
          <w:divBdr>
            <w:top w:val="none" w:sz="0" w:space="0" w:color="auto"/>
            <w:left w:val="none" w:sz="0" w:space="0" w:color="auto"/>
            <w:bottom w:val="none" w:sz="0" w:space="0" w:color="auto"/>
            <w:right w:val="none" w:sz="0" w:space="0" w:color="auto"/>
          </w:divBdr>
        </w:div>
        <w:div w:id="109328083">
          <w:marLeft w:val="0"/>
          <w:marRight w:val="0"/>
          <w:marTop w:val="0"/>
          <w:marBottom w:val="0"/>
          <w:divBdr>
            <w:top w:val="none" w:sz="0" w:space="0" w:color="auto"/>
            <w:left w:val="none" w:sz="0" w:space="0" w:color="auto"/>
            <w:bottom w:val="none" w:sz="0" w:space="0" w:color="auto"/>
            <w:right w:val="none" w:sz="0" w:space="0" w:color="auto"/>
          </w:divBdr>
        </w:div>
        <w:div w:id="1631477717">
          <w:marLeft w:val="0"/>
          <w:marRight w:val="0"/>
          <w:marTop w:val="0"/>
          <w:marBottom w:val="0"/>
          <w:divBdr>
            <w:top w:val="none" w:sz="0" w:space="0" w:color="auto"/>
            <w:left w:val="none" w:sz="0" w:space="0" w:color="auto"/>
            <w:bottom w:val="none" w:sz="0" w:space="0" w:color="auto"/>
            <w:right w:val="none" w:sz="0" w:space="0" w:color="auto"/>
          </w:divBdr>
        </w:div>
        <w:div w:id="223373635">
          <w:marLeft w:val="0"/>
          <w:marRight w:val="0"/>
          <w:marTop w:val="0"/>
          <w:marBottom w:val="0"/>
          <w:divBdr>
            <w:top w:val="none" w:sz="0" w:space="0" w:color="auto"/>
            <w:left w:val="none" w:sz="0" w:space="0" w:color="auto"/>
            <w:bottom w:val="none" w:sz="0" w:space="0" w:color="auto"/>
            <w:right w:val="none" w:sz="0" w:space="0" w:color="auto"/>
          </w:divBdr>
        </w:div>
        <w:div w:id="1738432840">
          <w:marLeft w:val="0"/>
          <w:marRight w:val="0"/>
          <w:marTop w:val="0"/>
          <w:marBottom w:val="0"/>
          <w:divBdr>
            <w:top w:val="none" w:sz="0" w:space="0" w:color="auto"/>
            <w:left w:val="none" w:sz="0" w:space="0" w:color="auto"/>
            <w:bottom w:val="none" w:sz="0" w:space="0" w:color="auto"/>
            <w:right w:val="none" w:sz="0" w:space="0" w:color="auto"/>
          </w:divBdr>
        </w:div>
        <w:div w:id="753357526">
          <w:marLeft w:val="0"/>
          <w:marRight w:val="0"/>
          <w:marTop w:val="0"/>
          <w:marBottom w:val="0"/>
          <w:divBdr>
            <w:top w:val="none" w:sz="0" w:space="0" w:color="auto"/>
            <w:left w:val="none" w:sz="0" w:space="0" w:color="auto"/>
            <w:bottom w:val="none" w:sz="0" w:space="0" w:color="auto"/>
            <w:right w:val="none" w:sz="0" w:space="0" w:color="auto"/>
          </w:divBdr>
        </w:div>
      </w:divsChild>
    </w:div>
    <w:div w:id="1940407695">
      <w:bodyDiv w:val="1"/>
      <w:marLeft w:val="0"/>
      <w:marRight w:val="0"/>
      <w:marTop w:val="0"/>
      <w:marBottom w:val="0"/>
      <w:divBdr>
        <w:top w:val="none" w:sz="0" w:space="0" w:color="auto"/>
        <w:left w:val="none" w:sz="0" w:space="0" w:color="auto"/>
        <w:bottom w:val="none" w:sz="0" w:space="0" w:color="auto"/>
        <w:right w:val="none" w:sz="0" w:space="0" w:color="auto"/>
      </w:divBdr>
      <w:divsChild>
        <w:div w:id="1478457346">
          <w:marLeft w:val="0"/>
          <w:marRight w:val="0"/>
          <w:marTop w:val="0"/>
          <w:marBottom w:val="0"/>
          <w:divBdr>
            <w:top w:val="none" w:sz="0" w:space="0" w:color="auto"/>
            <w:left w:val="none" w:sz="0" w:space="0" w:color="auto"/>
            <w:bottom w:val="none" w:sz="0" w:space="0" w:color="auto"/>
            <w:right w:val="none" w:sz="0" w:space="0" w:color="auto"/>
          </w:divBdr>
        </w:div>
        <w:div w:id="69010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oftyne-ca.gov.uk/wp-content/uploads/2021/06/Jobs-skills-and-a-post-covid-economy-Corporate-Plan-2021-2022.pdf" TargetMode="External"/><Relationship Id="rId18" Type="http://schemas.openxmlformats.org/officeDocument/2006/relationships/hyperlink" Target="https://www.northoftyne-ca.gov.uk/documents/ie-policy-statement-june-202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killsforgrowth@northoftyne-ca.gov.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orthoftyne-ca.gov.uk/wp-content/uploads/2021/06/Jobs-skills-and-a-post-covid-economy-Corporate-Plan-2021-2022.pdf" TargetMode="External"/><Relationship Id="rId25" Type="http://schemas.openxmlformats.org/officeDocument/2006/relationships/header" Target="header2.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Skillsforgrowth@northoftyne-ca.gov.uk" TargetMode="External"/><Relationship Id="rId20" Type="http://schemas.openxmlformats.org/officeDocument/2006/relationships/hyperlink" Target="mailto:Skillsforgrowth@northoftyne-ca.gov.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Skillsforgrowth@northoftyne-ca.gov.uk" TargetMode="External"/><Relationship Id="rId23" Type="http://schemas.openxmlformats.org/officeDocument/2006/relationships/image" Target="media/image3.pn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northoftyne-ca.gov.uk/projects/adult-education-budget-devolution/"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oftyne-ca.gov.uk/wp-content/uploads/2020/08/North_Of_Tyne_Devolution_Document.pdf" TargetMode="External"/><Relationship Id="rId22" Type="http://schemas.openxmlformats.org/officeDocument/2006/relationships/hyperlink" Target="https://www.gov.uk/government/publications/complying-with-the-uks-international-obligations-on-subsidy-control-guidance-for-public-authorities/technical-guidance-on-the-uks-international-subsidy-control-commitments-from-1-january-2021"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orthoftyne-ca.gov.uk/wp-content/uploads/2020/11/North-of-Tyne-Combined-Authority-Outputs-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FC9330A8CD93449E72AC541A9DE0FF" ma:contentTypeVersion="12" ma:contentTypeDescription="Create a new document." ma:contentTypeScope="" ma:versionID="9f36552e6b0ad5bcc943a13580f58428">
  <xsd:schema xmlns:xsd="http://www.w3.org/2001/XMLSchema" xmlns:xs="http://www.w3.org/2001/XMLSchema" xmlns:p="http://schemas.microsoft.com/office/2006/metadata/properties" xmlns:ns2="e0558e81-69f7-48e9-b7d9-14107295364e" xmlns:ns3="bae4bcaf-3dc7-4891-808e-09169083e8ff" targetNamespace="http://schemas.microsoft.com/office/2006/metadata/properties" ma:root="true" ma:fieldsID="246672aa7e0ed98159af33b7cf865dc0" ns2:_="" ns3:_="">
    <xsd:import namespace="e0558e81-69f7-48e9-b7d9-14107295364e"/>
    <xsd:import namespace="bae4bcaf-3dc7-4891-808e-09169083e8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58e81-69f7-48e9-b7d9-141072953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4bcaf-3dc7-4891-808e-09169083e8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89F9E-F410-4658-88D3-D7DEF08C0D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396DC5-F868-43CA-B2E1-B83CE80E6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58e81-69f7-48e9-b7d9-14107295364e"/>
    <ds:schemaRef ds:uri="bae4bcaf-3dc7-4891-808e-09169083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D49FD-DF2B-44F4-98DB-418674C1BDD7}">
  <ds:schemaRefs>
    <ds:schemaRef ds:uri="http://schemas.microsoft.com/sharepoint/v3/contenttype/forms"/>
  </ds:schemaRefs>
</ds:datastoreItem>
</file>

<file path=customXml/itemProps4.xml><?xml version="1.0" encoding="utf-8"?>
<ds:datastoreItem xmlns:ds="http://schemas.openxmlformats.org/officeDocument/2006/customXml" ds:itemID="{F25DD90F-8A43-49AD-A7A2-65096C63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4828</Words>
  <Characters>27525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Stamper, Mark (North Of Tyne)</dc:creator>
  <cp:keywords/>
  <dc:description/>
  <cp:lastModifiedBy>Knox, Katie (North Of Tyne)</cp:lastModifiedBy>
  <cp:revision>6</cp:revision>
  <dcterms:created xsi:type="dcterms:W3CDTF">2021-10-11T16:09:00Z</dcterms:created>
  <dcterms:modified xsi:type="dcterms:W3CDTF">2021-10-14T14:31:00Z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0x010100BBFC9330A8CD93449E72AC541A9DE0FF</vt:lpwstr>
  </property>
</Properties>
</file>