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2103E" w14:textId="60BCC4E5" w:rsidR="00C079B4" w:rsidRDefault="00C079B4" w:rsidP="00C079B4">
      <w:pPr>
        <w:rPr>
          <w:rFonts w:ascii="Arial" w:eastAsia="Arial" w:hAnsi="Arial" w:cs="Arial"/>
          <w:b/>
          <w:bCs/>
          <w:color w:val="000000" w:themeColor="text1"/>
          <w:sz w:val="28"/>
          <w:szCs w:val="28"/>
        </w:rPr>
      </w:pPr>
      <w:r>
        <w:rPr>
          <w:noProof/>
        </w:rPr>
        <w:drawing>
          <wp:anchor distT="0" distB="0" distL="114300" distR="114300" simplePos="0" relativeHeight="251658240" behindDoc="0" locked="0" layoutInCell="1" allowOverlap="1" wp14:anchorId="2F76BFED" wp14:editId="41E5A74D">
            <wp:simplePos x="0" y="0"/>
            <wp:positionH relativeFrom="column">
              <wp:posOffset>-95250</wp:posOffset>
            </wp:positionH>
            <wp:positionV relativeFrom="paragraph">
              <wp:posOffset>0</wp:posOffset>
            </wp:positionV>
            <wp:extent cx="1211580" cy="1219200"/>
            <wp:effectExtent l="0" t="0" r="7620" b="0"/>
            <wp:wrapSquare wrapText="bothSides"/>
            <wp:docPr id="1610943066" name="Picture 161094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1580" cy="1219200"/>
                    </a:xfrm>
                    <a:prstGeom prst="rect">
                      <a:avLst/>
                    </a:prstGeom>
                  </pic:spPr>
                </pic:pic>
              </a:graphicData>
            </a:graphic>
          </wp:anchor>
        </w:drawing>
      </w:r>
    </w:p>
    <w:p w14:paraId="35D4A3A6" w14:textId="17CDA8EA" w:rsidR="00C079B4" w:rsidRDefault="00C079B4" w:rsidP="00C079B4">
      <w:pPr>
        <w:rPr>
          <w:rFonts w:ascii="Arial" w:eastAsia="Arial" w:hAnsi="Arial" w:cs="Arial"/>
          <w:b/>
          <w:bCs/>
          <w:color w:val="000000" w:themeColor="text1"/>
          <w:sz w:val="28"/>
          <w:szCs w:val="28"/>
        </w:rPr>
      </w:pPr>
    </w:p>
    <w:p w14:paraId="34EA2433" w14:textId="07A1AED5" w:rsidR="008527DF" w:rsidRDefault="2BA3A61E" w:rsidP="00C079B4">
      <w:pPr>
        <w:rPr>
          <w:rFonts w:ascii="Arial" w:eastAsia="Arial" w:hAnsi="Arial" w:cs="Arial"/>
          <w:b/>
          <w:bCs/>
          <w:color w:val="000000" w:themeColor="text1"/>
        </w:rPr>
      </w:pPr>
      <w:r w:rsidRPr="2F50F70D">
        <w:rPr>
          <w:rFonts w:ascii="Arial" w:eastAsia="Arial" w:hAnsi="Arial" w:cs="Arial"/>
          <w:b/>
          <w:bCs/>
          <w:color w:val="000000" w:themeColor="text1"/>
          <w:sz w:val="28"/>
          <w:szCs w:val="28"/>
        </w:rPr>
        <w:t xml:space="preserve">Kickstart Scheme </w:t>
      </w:r>
    </w:p>
    <w:p w14:paraId="59414834" w14:textId="525EDBCC" w:rsidR="00C079B4" w:rsidRPr="00832D2D" w:rsidRDefault="2BA3A61E">
      <w:pPr>
        <w:rPr>
          <w:rFonts w:ascii="Arial" w:eastAsia="Arial" w:hAnsi="Arial" w:cs="Arial"/>
          <w:b/>
          <w:bCs/>
          <w:color w:val="000000" w:themeColor="text1"/>
          <w:sz w:val="28"/>
          <w:szCs w:val="28"/>
        </w:rPr>
      </w:pPr>
      <w:r w:rsidRPr="2F50F70D">
        <w:rPr>
          <w:rFonts w:ascii="Arial" w:eastAsia="Arial" w:hAnsi="Arial" w:cs="Arial"/>
          <w:b/>
          <w:bCs/>
          <w:color w:val="000000" w:themeColor="text1"/>
          <w:sz w:val="28"/>
          <w:szCs w:val="28"/>
        </w:rPr>
        <w:t>North of Tyne Combined Authority</w:t>
      </w:r>
      <w:r w:rsidRPr="2F50F70D">
        <w:rPr>
          <w:rFonts w:ascii="Arial" w:eastAsia="Arial" w:hAnsi="Arial" w:cs="Arial"/>
          <w:b/>
          <w:bCs/>
          <w:color w:val="000000" w:themeColor="text1"/>
        </w:rPr>
        <w:t xml:space="preserve"> </w:t>
      </w:r>
    </w:p>
    <w:p w14:paraId="775A82FA" w14:textId="49C7441A" w:rsidR="008527DF" w:rsidRDefault="00C079B4">
      <w:r>
        <w:rPr>
          <w:rFonts w:ascii="Arial" w:eastAsia="Arial" w:hAnsi="Arial" w:cs="Arial"/>
          <w:b/>
          <w:bCs/>
          <w:color w:val="000000" w:themeColor="text1"/>
        </w:rPr>
        <w:t>H</w:t>
      </w:r>
      <w:r w:rsidR="2BA3A61E" w:rsidRPr="2F50F70D">
        <w:rPr>
          <w:rFonts w:ascii="Arial" w:eastAsia="Arial" w:hAnsi="Arial" w:cs="Arial"/>
          <w:b/>
          <w:bCs/>
          <w:color w:val="000000" w:themeColor="text1"/>
        </w:rPr>
        <w:t>ow to apply:</w:t>
      </w:r>
    </w:p>
    <w:p w14:paraId="0827D3D2" w14:textId="69DF73C7" w:rsidR="00832D2D" w:rsidRDefault="2BA3A61E">
      <w:pPr>
        <w:rPr>
          <w:rFonts w:ascii="Arial" w:eastAsia="Arial" w:hAnsi="Arial" w:cs="Arial"/>
          <w:color w:val="000000" w:themeColor="text1"/>
        </w:rPr>
      </w:pPr>
      <w:r w:rsidRPr="2F50F70D">
        <w:rPr>
          <w:rFonts w:ascii="Arial" w:eastAsia="Arial" w:hAnsi="Arial" w:cs="Arial"/>
          <w:color w:val="000000" w:themeColor="text1"/>
        </w:rPr>
        <w:t xml:space="preserve">The North of Tyne Combined Authority </w:t>
      </w:r>
      <w:r w:rsidR="000F00C3">
        <w:rPr>
          <w:rFonts w:ascii="Arial" w:eastAsia="Arial" w:hAnsi="Arial" w:cs="Arial"/>
          <w:color w:val="000000" w:themeColor="text1"/>
        </w:rPr>
        <w:t>are assuming the role of</w:t>
      </w:r>
      <w:r w:rsidRPr="2F50F70D">
        <w:rPr>
          <w:rFonts w:ascii="Arial" w:eastAsia="Arial" w:hAnsi="Arial" w:cs="Arial"/>
          <w:color w:val="000000" w:themeColor="text1"/>
        </w:rPr>
        <w:t xml:space="preserve"> Gateway </w:t>
      </w:r>
      <w:r w:rsidR="000F00C3">
        <w:rPr>
          <w:rFonts w:ascii="Arial" w:eastAsia="Arial" w:hAnsi="Arial" w:cs="Arial"/>
          <w:color w:val="000000" w:themeColor="text1"/>
        </w:rPr>
        <w:t xml:space="preserve">acting on behalf of our Local Authorities to </w:t>
      </w:r>
      <w:r w:rsidR="006249CA">
        <w:rPr>
          <w:rFonts w:ascii="Arial" w:eastAsia="Arial" w:hAnsi="Arial" w:cs="Arial"/>
          <w:color w:val="000000" w:themeColor="text1"/>
        </w:rPr>
        <w:t xml:space="preserve">support businesses and charities to access the Kickstart scheme. </w:t>
      </w:r>
      <w:r w:rsidRPr="2F50F70D">
        <w:rPr>
          <w:rFonts w:ascii="Arial" w:eastAsia="Arial" w:hAnsi="Arial" w:cs="Arial"/>
          <w:color w:val="000000" w:themeColor="text1"/>
        </w:rPr>
        <w:t xml:space="preserve"> </w:t>
      </w:r>
    </w:p>
    <w:p w14:paraId="6DC0F165" w14:textId="3C697E86" w:rsidR="00CE4073" w:rsidRDefault="2BA3A61E">
      <w:pPr>
        <w:rPr>
          <w:rFonts w:ascii="Arial" w:eastAsia="Arial" w:hAnsi="Arial" w:cs="Arial"/>
          <w:color w:val="000000" w:themeColor="text1"/>
        </w:rPr>
      </w:pPr>
      <w:r w:rsidRPr="2F50F70D">
        <w:rPr>
          <w:rFonts w:ascii="Arial" w:eastAsia="Arial" w:hAnsi="Arial" w:cs="Arial"/>
          <w:color w:val="000000" w:themeColor="text1"/>
        </w:rPr>
        <w:t xml:space="preserve">The Combined Authority </w:t>
      </w:r>
      <w:r w:rsidR="00832D2D">
        <w:rPr>
          <w:rFonts w:ascii="Arial" w:eastAsia="Arial" w:hAnsi="Arial" w:cs="Arial"/>
          <w:color w:val="000000" w:themeColor="text1"/>
        </w:rPr>
        <w:t>will use</w:t>
      </w:r>
      <w:r w:rsidRPr="2F50F70D">
        <w:rPr>
          <w:rFonts w:ascii="Arial" w:eastAsia="Arial" w:hAnsi="Arial" w:cs="Arial"/>
          <w:color w:val="000000" w:themeColor="text1"/>
        </w:rPr>
        <w:t xml:space="preserve"> a two-stage application process</w:t>
      </w:r>
      <w:r w:rsidR="00FE70CD">
        <w:rPr>
          <w:rFonts w:ascii="Arial" w:eastAsia="Arial" w:hAnsi="Arial" w:cs="Arial"/>
          <w:color w:val="000000" w:themeColor="text1"/>
        </w:rPr>
        <w:t xml:space="preserve"> </w:t>
      </w:r>
      <w:r w:rsidR="00832D2D">
        <w:rPr>
          <w:rFonts w:ascii="Arial" w:eastAsia="Arial" w:hAnsi="Arial" w:cs="Arial"/>
          <w:color w:val="000000" w:themeColor="text1"/>
        </w:rPr>
        <w:t xml:space="preserve">to gather the information required </w:t>
      </w:r>
      <w:r w:rsidR="002E0BF0">
        <w:rPr>
          <w:rFonts w:ascii="Arial" w:eastAsia="Arial" w:hAnsi="Arial" w:cs="Arial"/>
          <w:color w:val="000000" w:themeColor="text1"/>
        </w:rPr>
        <w:t xml:space="preserve">to </w:t>
      </w:r>
      <w:r w:rsidR="0053191E">
        <w:rPr>
          <w:rFonts w:ascii="Arial" w:eastAsia="Arial" w:hAnsi="Arial" w:cs="Arial"/>
          <w:color w:val="000000" w:themeColor="text1"/>
        </w:rPr>
        <w:t>apply</w:t>
      </w:r>
      <w:r w:rsidR="002E0BF0">
        <w:rPr>
          <w:rFonts w:ascii="Arial" w:eastAsia="Arial" w:hAnsi="Arial" w:cs="Arial"/>
          <w:color w:val="000000" w:themeColor="text1"/>
        </w:rPr>
        <w:t xml:space="preserve"> to the Department for Work and </w:t>
      </w:r>
      <w:r w:rsidR="009459FF">
        <w:rPr>
          <w:rFonts w:ascii="Arial" w:eastAsia="Arial" w:hAnsi="Arial" w:cs="Arial"/>
          <w:color w:val="000000" w:themeColor="text1"/>
        </w:rPr>
        <w:t>Pensions.</w:t>
      </w:r>
      <w:r w:rsidR="009459FF" w:rsidRPr="2F50F70D">
        <w:rPr>
          <w:rFonts w:ascii="Arial" w:eastAsia="Arial" w:hAnsi="Arial" w:cs="Arial"/>
          <w:color w:val="000000" w:themeColor="text1"/>
        </w:rPr>
        <w:t xml:space="preserve"> The</w:t>
      </w:r>
      <w:r w:rsidRPr="2F50F70D">
        <w:rPr>
          <w:rFonts w:ascii="Arial" w:eastAsia="Arial" w:hAnsi="Arial" w:cs="Arial"/>
          <w:color w:val="000000" w:themeColor="text1"/>
        </w:rPr>
        <w:t xml:space="preserve"> expected milestones </w:t>
      </w:r>
      <w:r w:rsidR="00FE70CD">
        <w:rPr>
          <w:rFonts w:ascii="Arial" w:eastAsia="Arial" w:hAnsi="Arial" w:cs="Arial"/>
          <w:color w:val="000000" w:themeColor="text1"/>
        </w:rPr>
        <w:t xml:space="preserve">and timescales </w:t>
      </w:r>
      <w:r w:rsidRPr="2F50F70D">
        <w:rPr>
          <w:rFonts w:ascii="Arial" w:eastAsia="Arial" w:hAnsi="Arial" w:cs="Arial"/>
          <w:color w:val="000000" w:themeColor="text1"/>
        </w:rPr>
        <w:t xml:space="preserve">for employers are outlined below but are subject to change. </w:t>
      </w:r>
    </w:p>
    <w:p w14:paraId="36279D5E" w14:textId="4CB8C25B" w:rsidR="006249CA" w:rsidRPr="00AB6A8C" w:rsidRDefault="006249CA">
      <w:pPr>
        <w:rPr>
          <w:rFonts w:ascii="Arial" w:eastAsia="Arial" w:hAnsi="Arial" w:cs="Arial"/>
          <w:color w:val="000000" w:themeColor="text1"/>
        </w:rPr>
      </w:pPr>
      <w:r>
        <w:rPr>
          <w:rFonts w:ascii="Arial" w:eastAsia="Arial" w:hAnsi="Arial" w:cs="Arial"/>
          <w:color w:val="000000" w:themeColor="text1"/>
        </w:rPr>
        <w:t xml:space="preserve">From the Expression of Interest stage to recruiting a candidate, the process takes </w:t>
      </w:r>
      <w:r w:rsidR="00CC24C9">
        <w:rPr>
          <w:rFonts w:ascii="Arial" w:eastAsia="Arial" w:hAnsi="Arial" w:cs="Arial"/>
          <w:color w:val="000000" w:themeColor="text1"/>
        </w:rPr>
        <w:t xml:space="preserve">approximately 10-14 weeks, and a minimum of 8. Please consider these timescales when planning </w:t>
      </w:r>
      <w:r w:rsidR="00E02D27">
        <w:rPr>
          <w:rFonts w:ascii="Arial" w:eastAsia="Arial" w:hAnsi="Arial" w:cs="Arial"/>
          <w:color w:val="000000" w:themeColor="text1"/>
        </w:rPr>
        <w:t xml:space="preserve">how you engage with the scheme. </w:t>
      </w:r>
    </w:p>
    <w:tbl>
      <w:tblPr>
        <w:tblStyle w:val="TableGrid"/>
        <w:tblW w:w="9351" w:type="dxa"/>
        <w:tblLayout w:type="fixed"/>
        <w:tblLook w:val="06A0" w:firstRow="1" w:lastRow="0" w:firstColumn="1" w:lastColumn="0" w:noHBand="1" w:noVBand="1"/>
      </w:tblPr>
      <w:tblGrid>
        <w:gridCol w:w="846"/>
        <w:gridCol w:w="4678"/>
        <w:gridCol w:w="3827"/>
      </w:tblGrid>
      <w:tr w:rsidR="2F50F70D" w14:paraId="168F0CE5" w14:textId="77777777" w:rsidTr="00387D07">
        <w:tc>
          <w:tcPr>
            <w:tcW w:w="846" w:type="dxa"/>
          </w:tcPr>
          <w:p w14:paraId="6BE05302" w14:textId="3AED6EAD" w:rsidR="2F50F70D" w:rsidRDefault="2F50F70D">
            <w:r w:rsidRPr="2F50F70D">
              <w:rPr>
                <w:rFonts w:ascii="Arial" w:eastAsia="Arial" w:hAnsi="Arial" w:cs="Arial"/>
                <w:b/>
                <w:bCs/>
                <w:color w:val="000000" w:themeColor="text1"/>
              </w:rPr>
              <w:t>Step</w:t>
            </w:r>
          </w:p>
        </w:tc>
        <w:tc>
          <w:tcPr>
            <w:tcW w:w="4678" w:type="dxa"/>
          </w:tcPr>
          <w:p w14:paraId="0B887FF2" w14:textId="24AB17B4" w:rsidR="2F50F70D" w:rsidRDefault="2F50F70D">
            <w:r w:rsidRPr="2F50F70D">
              <w:rPr>
                <w:rFonts w:ascii="Arial" w:eastAsia="Arial" w:hAnsi="Arial" w:cs="Arial"/>
                <w:b/>
                <w:bCs/>
                <w:color w:val="000000" w:themeColor="text1"/>
              </w:rPr>
              <w:t>Activity</w:t>
            </w:r>
          </w:p>
        </w:tc>
        <w:tc>
          <w:tcPr>
            <w:tcW w:w="3827" w:type="dxa"/>
          </w:tcPr>
          <w:p w14:paraId="5E0430DD" w14:textId="67D6D3AF" w:rsidR="2F50F70D" w:rsidRDefault="2F50F70D">
            <w:r w:rsidRPr="2F50F70D">
              <w:rPr>
                <w:rFonts w:ascii="Arial" w:eastAsia="Arial" w:hAnsi="Arial" w:cs="Arial"/>
                <w:b/>
                <w:bCs/>
                <w:color w:val="000000" w:themeColor="text1"/>
              </w:rPr>
              <w:t>Timescales</w:t>
            </w:r>
          </w:p>
        </w:tc>
      </w:tr>
      <w:tr w:rsidR="2F50F70D" w14:paraId="66DB368C" w14:textId="77777777" w:rsidTr="00387D07">
        <w:tc>
          <w:tcPr>
            <w:tcW w:w="846" w:type="dxa"/>
          </w:tcPr>
          <w:p w14:paraId="6AA059EB" w14:textId="2C17FAC5" w:rsidR="2F50F70D" w:rsidRDefault="2F50F70D">
            <w:r w:rsidRPr="2F50F70D">
              <w:rPr>
                <w:rFonts w:ascii="Arial" w:eastAsia="Arial" w:hAnsi="Arial" w:cs="Arial"/>
                <w:color w:val="000000" w:themeColor="text1"/>
              </w:rPr>
              <w:t>1</w:t>
            </w:r>
          </w:p>
        </w:tc>
        <w:tc>
          <w:tcPr>
            <w:tcW w:w="4678" w:type="dxa"/>
          </w:tcPr>
          <w:p w14:paraId="546154A1" w14:textId="77777777" w:rsidR="2F50F70D" w:rsidRDefault="2F50F70D">
            <w:pPr>
              <w:rPr>
                <w:rFonts w:ascii="Arial" w:eastAsia="Arial" w:hAnsi="Arial" w:cs="Arial"/>
                <w:color w:val="000000" w:themeColor="text1"/>
              </w:rPr>
            </w:pPr>
            <w:r w:rsidRPr="2F50F70D">
              <w:rPr>
                <w:rFonts w:ascii="Arial" w:eastAsia="Arial" w:hAnsi="Arial" w:cs="Arial"/>
                <w:color w:val="000000" w:themeColor="text1"/>
              </w:rPr>
              <w:t>Employer submits an Expression of Interest form to NTCA via the link on our website.</w:t>
            </w:r>
          </w:p>
          <w:p w14:paraId="69C4A511" w14:textId="279743C2" w:rsidR="00FE70CD" w:rsidRDefault="00A13E96">
            <w:hyperlink r:id="rId8" w:history="1">
              <w:r w:rsidR="00B01C52">
                <w:rPr>
                  <w:rStyle w:val="Hyperlink"/>
                  <w:rFonts w:ascii="Arial" w:hAnsi="Arial" w:cs="Arial"/>
                </w:rPr>
                <w:t>https://forms.gle/nexAXRHVrfypTBpd8</w:t>
              </w:r>
            </w:hyperlink>
            <w:r w:rsidR="00B01C52">
              <w:rPr>
                <w:rFonts w:ascii="Arial" w:hAnsi="Arial" w:cs="Arial"/>
                <w:color w:val="080F21"/>
              </w:rPr>
              <w:t>.</w:t>
            </w:r>
          </w:p>
        </w:tc>
        <w:tc>
          <w:tcPr>
            <w:tcW w:w="3827" w:type="dxa"/>
          </w:tcPr>
          <w:p w14:paraId="7B7DA992" w14:textId="55D8B570" w:rsidR="2F50F70D" w:rsidRDefault="00F401C0">
            <w:r>
              <w:rPr>
                <w:rFonts w:ascii="Arial" w:eastAsia="Arial" w:hAnsi="Arial" w:cs="Arial"/>
                <w:color w:val="000000" w:themeColor="text1"/>
              </w:rPr>
              <w:t xml:space="preserve">Expressions of Interest will be </w:t>
            </w:r>
            <w:r w:rsidR="00A0475B">
              <w:rPr>
                <w:rFonts w:ascii="Arial" w:eastAsia="Arial" w:hAnsi="Arial" w:cs="Arial"/>
                <w:color w:val="000000" w:themeColor="text1"/>
              </w:rPr>
              <w:t>acknowledged within 3 working days.</w:t>
            </w:r>
          </w:p>
        </w:tc>
      </w:tr>
      <w:tr w:rsidR="2F50F70D" w14:paraId="53A957FE" w14:textId="77777777" w:rsidTr="00387D07">
        <w:tc>
          <w:tcPr>
            <w:tcW w:w="846" w:type="dxa"/>
          </w:tcPr>
          <w:p w14:paraId="73B7604B" w14:textId="3D0309E1" w:rsidR="2F50F70D" w:rsidRDefault="2F50F70D">
            <w:r w:rsidRPr="2F50F70D">
              <w:rPr>
                <w:rFonts w:ascii="Arial" w:eastAsia="Arial" w:hAnsi="Arial" w:cs="Arial"/>
                <w:color w:val="000000" w:themeColor="text1"/>
              </w:rPr>
              <w:t>2</w:t>
            </w:r>
          </w:p>
        </w:tc>
        <w:tc>
          <w:tcPr>
            <w:tcW w:w="4678" w:type="dxa"/>
          </w:tcPr>
          <w:p w14:paraId="2E9CACA6" w14:textId="0DC12F01" w:rsidR="2F50F70D" w:rsidRDefault="2F50F70D">
            <w:r w:rsidRPr="2F50F70D">
              <w:rPr>
                <w:rFonts w:ascii="Arial" w:eastAsia="Arial" w:hAnsi="Arial" w:cs="Arial"/>
                <w:color w:val="000000" w:themeColor="text1"/>
              </w:rPr>
              <w:t>Employer submit</w:t>
            </w:r>
            <w:r w:rsidR="00A0475B">
              <w:rPr>
                <w:rFonts w:ascii="Arial" w:eastAsia="Arial" w:hAnsi="Arial" w:cs="Arial"/>
                <w:color w:val="000000" w:themeColor="text1"/>
              </w:rPr>
              <w:t>s</w:t>
            </w:r>
            <w:r w:rsidRPr="2F50F70D">
              <w:rPr>
                <w:rFonts w:ascii="Arial" w:eastAsia="Arial" w:hAnsi="Arial" w:cs="Arial"/>
                <w:color w:val="000000" w:themeColor="text1"/>
              </w:rPr>
              <w:t xml:space="preserve"> a detailed </w:t>
            </w:r>
            <w:r w:rsidR="000E16DF">
              <w:rPr>
                <w:rFonts w:ascii="Arial" w:eastAsia="Arial" w:hAnsi="Arial" w:cs="Arial"/>
                <w:color w:val="000000" w:themeColor="text1"/>
              </w:rPr>
              <w:t xml:space="preserve">second stage </w:t>
            </w:r>
            <w:r w:rsidRPr="2F50F70D">
              <w:rPr>
                <w:rFonts w:ascii="Arial" w:eastAsia="Arial" w:hAnsi="Arial" w:cs="Arial"/>
                <w:color w:val="000000" w:themeColor="text1"/>
              </w:rPr>
              <w:t>application to NTCA</w:t>
            </w:r>
            <w:r w:rsidR="00A0475B">
              <w:rPr>
                <w:rFonts w:ascii="Arial" w:eastAsia="Arial" w:hAnsi="Arial" w:cs="Arial"/>
                <w:color w:val="000000" w:themeColor="text1"/>
              </w:rPr>
              <w:t xml:space="preserve"> providing further detail on the Placements to be created.</w:t>
            </w:r>
          </w:p>
        </w:tc>
        <w:tc>
          <w:tcPr>
            <w:tcW w:w="3827" w:type="dxa"/>
          </w:tcPr>
          <w:p w14:paraId="5690FE5D" w14:textId="74A1DC09" w:rsidR="2F50F70D" w:rsidRDefault="000E16DF">
            <w:r>
              <w:rPr>
                <w:rFonts w:ascii="Arial" w:eastAsia="Arial" w:hAnsi="Arial" w:cs="Arial"/>
                <w:color w:val="000000" w:themeColor="text1"/>
              </w:rPr>
              <w:t>Second stage application f</w:t>
            </w:r>
            <w:r w:rsidR="2F50F70D" w:rsidRPr="2F50F70D">
              <w:rPr>
                <w:rFonts w:ascii="Arial" w:eastAsia="Arial" w:hAnsi="Arial" w:cs="Arial"/>
                <w:color w:val="000000" w:themeColor="text1"/>
              </w:rPr>
              <w:t xml:space="preserve">orms will be issued within </w:t>
            </w:r>
            <w:r>
              <w:rPr>
                <w:rFonts w:ascii="Arial" w:eastAsia="Arial" w:hAnsi="Arial" w:cs="Arial"/>
                <w:color w:val="000000" w:themeColor="text1"/>
              </w:rPr>
              <w:t>5</w:t>
            </w:r>
            <w:r w:rsidR="2F50F70D" w:rsidRPr="2F50F70D">
              <w:rPr>
                <w:rFonts w:ascii="Arial" w:eastAsia="Arial" w:hAnsi="Arial" w:cs="Arial"/>
                <w:color w:val="000000" w:themeColor="text1"/>
              </w:rPr>
              <w:t xml:space="preserve"> working days from receipt of the EOI</w:t>
            </w:r>
            <w:r>
              <w:rPr>
                <w:rFonts w:ascii="Arial" w:eastAsia="Arial" w:hAnsi="Arial" w:cs="Arial"/>
                <w:color w:val="000000" w:themeColor="text1"/>
              </w:rPr>
              <w:t>.</w:t>
            </w:r>
            <w:r w:rsidR="00A0475B">
              <w:rPr>
                <w:rFonts w:ascii="Arial" w:eastAsia="Arial" w:hAnsi="Arial" w:cs="Arial"/>
                <w:color w:val="000000" w:themeColor="text1"/>
              </w:rPr>
              <w:t xml:space="preserve"> </w:t>
            </w:r>
            <w:r w:rsidR="00C13191">
              <w:rPr>
                <w:rFonts w:ascii="Arial" w:eastAsia="Arial" w:hAnsi="Arial" w:cs="Arial"/>
                <w:color w:val="000000" w:themeColor="text1"/>
              </w:rPr>
              <w:t>Received forms will be acknowledged within 3 working days.</w:t>
            </w:r>
          </w:p>
        </w:tc>
      </w:tr>
      <w:tr w:rsidR="2F50F70D" w14:paraId="43682F8E" w14:textId="77777777" w:rsidTr="00387D07">
        <w:tc>
          <w:tcPr>
            <w:tcW w:w="846" w:type="dxa"/>
          </w:tcPr>
          <w:p w14:paraId="315A9570" w14:textId="24D553C2" w:rsidR="2F50F70D" w:rsidRDefault="2F50F70D">
            <w:r w:rsidRPr="2F50F70D">
              <w:rPr>
                <w:rFonts w:ascii="Arial" w:eastAsia="Arial" w:hAnsi="Arial" w:cs="Arial"/>
                <w:color w:val="000000" w:themeColor="text1"/>
              </w:rPr>
              <w:t>3</w:t>
            </w:r>
          </w:p>
        </w:tc>
        <w:tc>
          <w:tcPr>
            <w:tcW w:w="4678" w:type="dxa"/>
          </w:tcPr>
          <w:p w14:paraId="30B6F928" w14:textId="2708D2EA" w:rsidR="2F50F70D" w:rsidRDefault="2F50F70D">
            <w:r w:rsidRPr="2F50F70D">
              <w:rPr>
                <w:rFonts w:ascii="Arial" w:eastAsia="Arial" w:hAnsi="Arial" w:cs="Arial"/>
                <w:color w:val="000000" w:themeColor="text1"/>
              </w:rPr>
              <w:t xml:space="preserve">NTCA will submit a formal application to DWP on behalf of the </w:t>
            </w:r>
            <w:r w:rsidR="004C2891">
              <w:rPr>
                <w:rFonts w:ascii="Arial" w:eastAsia="Arial" w:hAnsi="Arial" w:cs="Arial"/>
                <w:color w:val="000000" w:themeColor="text1"/>
              </w:rPr>
              <w:t xml:space="preserve">employers </w:t>
            </w:r>
            <w:r w:rsidR="00F23483">
              <w:rPr>
                <w:rFonts w:ascii="Arial" w:eastAsia="Arial" w:hAnsi="Arial" w:cs="Arial"/>
                <w:color w:val="000000" w:themeColor="text1"/>
              </w:rPr>
              <w:t xml:space="preserve">who have completed the stage 2 application. </w:t>
            </w:r>
            <w:r w:rsidR="000F00C3">
              <w:rPr>
                <w:rFonts w:ascii="Arial" w:eastAsia="Arial" w:hAnsi="Arial" w:cs="Arial"/>
                <w:color w:val="000000" w:themeColor="text1"/>
              </w:rPr>
              <w:t xml:space="preserve">This will happen </w:t>
            </w:r>
            <w:r w:rsidR="00017A31">
              <w:rPr>
                <w:rFonts w:ascii="Arial" w:eastAsia="Arial" w:hAnsi="Arial" w:cs="Arial"/>
                <w:color w:val="000000" w:themeColor="text1"/>
              </w:rPr>
              <w:t>monthly</w:t>
            </w:r>
            <w:r w:rsidR="000F00C3">
              <w:rPr>
                <w:rFonts w:ascii="Arial" w:eastAsia="Arial" w:hAnsi="Arial" w:cs="Arial"/>
                <w:color w:val="000000" w:themeColor="text1"/>
              </w:rPr>
              <w:t xml:space="preserve"> subject to demand. </w:t>
            </w:r>
          </w:p>
        </w:tc>
        <w:tc>
          <w:tcPr>
            <w:tcW w:w="3827" w:type="dxa"/>
          </w:tcPr>
          <w:p w14:paraId="132332A4" w14:textId="5AB71A6A" w:rsidR="2F50F70D" w:rsidRDefault="00E2278B">
            <w:r>
              <w:rPr>
                <w:rFonts w:ascii="Arial" w:eastAsia="Arial" w:hAnsi="Arial" w:cs="Arial"/>
                <w:color w:val="000000" w:themeColor="text1"/>
              </w:rPr>
              <w:t>DWP has committed to informing Gateways of a decision</w:t>
            </w:r>
            <w:r w:rsidR="2F50F70D" w:rsidRPr="2F50F70D">
              <w:rPr>
                <w:rFonts w:ascii="Arial" w:eastAsia="Arial" w:hAnsi="Arial" w:cs="Arial"/>
                <w:color w:val="000000" w:themeColor="text1"/>
              </w:rPr>
              <w:t xml:space="preserve"> with</w:t>
            </w:r>
            <w:r>
              <w:rPr>
                <w:rFonts w:ascii="Arial" w:eastAsia="Arial" w:hAnsi="Arial" w:cs="Arial"/>
                <w:color w:val="000000" w:themeColor="text1"/>
              </w:rPr>
              <w:t>in</w:t>
            </w:r>
            <w:r w:rsidR="2F50F70D" w:rsidRPr="2F50F70D">
              <w:rPr>
                <w:rFonts w:ascii="Arial" w:eastAsia="Arial" w:hAnsi="Arial" w:cs="Arial"/>
                <w:color w:val="000000" w:themeColor="text1"/>
              </w:rPr>
              <w:t xml:space="preserve"> 30 days of application.</w:t>
            </w:r>
          </w:p>
        </w:tc>
      </w:tr>
      <w:tr w:rsidR="2F50F70D" w14:paraId="32D3AE81" w14:textId="77777777" w:rsidTr="00387D07">
        <w:tc>
          <w:tcPr>
            <w:tcW w:w="846" w:type="dxa"/>
          </w:tcPr>
          <w:p w14:paraId="0050E489" w14:textId="78F032C4" w:rsidR="2F50F70D" w:rsidRDefault="2F50F70D">
            <w:r w:rsidRPr="2F50F70D">
              <w:rPr>
                <w:rFonts w:ascii="Arial" w:eastAsia="Arial" w:hAnsi="Arial" w:cs="Arial"/>
                <w:color w:val="000000" w:themeColor="text1"/>
              </w:rPr>
              <w:t>4</w:t>
            </w:r>
          </w:p>
        </w:tc>
        <w:tc>
          <w:tcPr>
            <w:tcW w:w="4678" w:type="dxa"/>
          </w:tcPr>
          <w:p w14:paraId="679B8E2F" w14:textId="1F5A83EF" w:rsidR="2F50F70D" w:rsidRDefault="00D23628">
            <w:r>
              <w:rPr>
                <w:rFonts w:ascii="Arial" w:eastAsia="Arial" w:hAnsi="Arial" w:cs="Arial"/>
                <w:color w:val="000000" w:themeColor="text1"/>
              </w:rPr>
              <w:t xml:space="preserve">If </w:t>
            </w:r>
            <w:r w:rsidR="00F55B13">
              <w:rPr>
                <w:rFonts w:ascii="Arial" w:eastAsia="Arial" w:hAnsi="Arial" w:cs="Arial"/>
                <w:color w:val="000000" w:themeColor="text1"/>
              </w:rPr>
              <w:t xml:space="preserve">the application to DWP is </w:t>
            </w:r>
            <w:r>
              <w:rPr>
                <w:rFonts w:ascii="Arial" w:eastAsia="Arial" w:hAnsi="Arial" w:cs="Arial"/>
                <w:color w:val="000000" w:themeColor="text1"/>
              </w:rPr>
              <w:t>successful,</w:t>
            </w:r>
            <w:r w:rsidR="2F50F70D" w:rsidRPr="2F50F70D">
              <w:rPr>
                <w:rFonts w:ascii="Arial" w:eastAsia="Arial" w:hAnsi="Arial" w:cs="Arial"/>
                <w:color w:val="000000" w:themeColor="text1"/>
              </w:rPr>
              <w:t xml:space="preserve"> NTCA will </w:t>
            </w:r>
            <w:r w:rsidR="00F87492">
              <w:rPr>
                <w:rFonts w:ascii="Arial" w:eastAsia="Arial" w:hAnsi="Arial" w:cs="Arial"/>
                <w:color w:val="000000" w:themeColor="text1"/>
              </w:rPr>
              <w:t xml:space="preserve">contract with employers </w:t>
            </w:r>
            <w:r w:rsidR="00F55B13">
              <w:rPr>
                <w:rFonts w:ascii="Arial" w:eastAsia="Arial" w:hAnsi="Arial" w:cs="Arial"/>
                <w:color w:val="000000" w:themeColor="text1"/>
              </w:rPr>
              <w:t xml:space="preserve">to agree the funding amount and </w:t>
            </w:r>
            <w:r w:rsidR="00F34FB9">
              <w:rPr>
                <w:rFonts w:ascii="Arial" w:eastAsia="Arial" w:hAnsi="Arial" w:cs="Arial"/>
                <w:color w:val="000000" w:themeColor="text1"/>
              </w:rPr>
              <w:t xml:space="preserve">requirements under Kickstart. </w:t>
            </w:r>
          </w:p>
        </w:tc>
        <w:tc>
          <w:tcPr>
            <w:tcW w:w="3827" w:type="dxa"/>
          </w:tcPr>
          <w:p w14:paraId="01225EBE" w14:textId="35517B43" w:rsidR="2F50F70D" w:rsidRDefault="009046ED">
            <w:r>
              <w:rPr>
                <w:rFonts w:ascii="Arial" w:eastAsia="Arial" w:hAnsi="Arial" w:cs="Arial"/>
                <w:color w:val="000000" w:themeColor="text1"/>
              </w:rPr>
              <w:t>NTCA will issue employers a contract outlining the funding and conditions within</w:t>
            </w:r>
            <w:r w:rsidR="2F50F70D" w:rsidRPr="2F50F70D">
              <w:rPr>
                <w:rFonts w:ascii="Arial" w:eastAsia="Arial" w:hAnsi="Arial" w:cs="Arial"/>
                <w:color w:val="000000" w:themeColor="text1"/>
              </w:rPr>
              <w:t xml:space="preserve"> 2 weeks </w:t>
            </w:r>
            <w:r w:rsidR="00D23628">
              <w:rPr>
                <w:rFonts w:ascii="Arial" w:eastAsia="Arial" w:hAnsi="Arial" w:cs="Arial"/>
                <w:color w:val="000000" w:themeColor="text1"/>
              </w:rPr>
              <w:t>following</w:t>
            </w:r>
            <w:r w:rsidR="2F50F70D" w:rsidRPr="2F50F70D">
              <w:rPr>
                <w:rFonts w:ascii="Arial" w:eastAsia="Arial" w:hAnsi="Arial" w:cs="Arial"/>
                <w:color w:val="000000" w:themeColor="text1"/>
              </w:rPr>
              <w:t xml:space="preserve"> notification from DWP.</w:t>
            </w:r>
          </w:p>
        </w:tc>
      </w:tr>
      <w:tr w:rsidR="2F50F70D" w14:paraId="74693404" w14:textId="77777777" w:rsidTr="00387D07">
        <w:tc>
          <w:tcPr>
            <w:tcW w:w="846" w:type="dxa"/>
          </w:tcPr>
          <w:p w14:paraId="2B1AD855" w14:textId="01E1BE9B" w:rsidR="2F50F70D" w:rsidRDefault="2F50F70D">
            <w:r w:rsidRPr="2F50F70D">
              <w:rPr>
                <w:rFonts w:ascii="Arial" w:eastAsia="Arial" w:hAnsi="Arial" w:cs="Arial"/>
                <w:color w:val="000000" w:themeColor="text1"/>
              </w:rPr>
              <w:t>5</w:t>
            </w:r>
          </w:p>
        </w:tc>
        <w:tc>
          <w:tcPr>
            <w:tcW w:w="4678" w:type="dxa"/>
          </w:tcPr>
          <w:p w14:paraId="79241E7A" w14:textId="19366221" w:rsidR="2F50F70D" w:rsidRDefault="00F34FB9">
            <w:r>
              <w:rPr>
                <w:rFonts w:ascii="Arial" w:eastAsia="Arial" w:hAnsi="Arial" w:cs="Arial"/>
                <w:color w:val="000000" w:themeColor="text1"/>
              </w:rPr>
              <w:t xml:space="preserve">Details of the Kickstart Placements will be sent </w:t>
            </w:r>
            <w:r w:rsidR="008374F2">
              <w:rPr>
                <w:rFonts w:ascii="Arial" w:eastAsia="Arial" w:hAnsi="Arial" w:cs="Arial"/>
                <w:color w:val="000000" w:themeColor="text1"/>
              </w:rPr>
              <w:t xml:space="preserve">to the local </w:t>
            </w:r>
            <w:proofErr w:type="spellStart"/>
            <w:r w:rsidR="008374F2">
              <w:rPr>
                <w:rFonts w:ascii="Arial" w:eastAsia="Arial" w:hAnsi="Arial" w:cs="Arial"/>
                <w:color w:val="000000" w:themeColor="text1"/>
              </w:rPr>
              <w:t>JobCentre</w:t>
            </w:r>
            <w:proofErr w:type="spellEnd"/>
            <w:r w:rsidR="008374F2">
              <w:rPr>
                <w:rFonts w:ascii="Arial" w:eastAsia="Arial" w:hAnsi="Arial" w:cs="Arial"/>
                <w:color w:val="000000" w:themeColor="text1"/>
              </w:rPr>
              <w:t xml:space="preserve"> Plus sites and Work Coaches will begin to </w:t>
            </w:r>
            <w:r w:rsidR="00360087">
              <w:rPr>
                <w:rFonts w:ascii="Arial" w:eastAsia="Arial" w:hAnsi="Arial" w:cs="Arial"/>
                <w:color w:val="000000" w:themeColor="text1"/>
              </w:rPr>
              <w:t xml:space="preserve">advertise with young people. </w:t>
            </w:r>
          </w:p>
        </w:tc>
        <w:tc>
          <w:tcPr>
            <w:tcW w:w="3827" w:type="dxa"/>
          </w:tcPr>
          <w:p w14:paraId="2948BD73" w14:textId="230E6608" w:rsidR="2F50F70D" w:rsidRDefault="00360087">
            <w:r>
              <w:rPr>
                <w:rFonts w:ascii="Arial" w:eastAsia="Arial" w:hAnsi="Arial" w:cs="Arial"/>
                <w:color w:val="000000" w:themeColor="text1"/>
              </w:rPr>
              <w:t xml:space="preserve">NTCA will </w:t>
            </w:r>
            <w:r w:rsidR="000B3364">
              <w:rPr>
                <w:rFonts w:ascii="Arial" w:eastAsia="Arial" w:hAnsi="Arial" w:cs="Arial"/>
                <w:color w:val="000000" w:themeColor="text1"/>
              </w:rPr>
              <w:t xml:space="preserve">inform employers that vacancies have gone live within </w:t>
            </w:r>
            <w:r w:rsidR="00B91E72">
              <w:rPr>
                <w:rFonts w:ascii="Arial" w:eastAsia="Arial" w:hAnsi="Arial" w:cs="Arial"/>
                <w:color w:val="000000" w:themeColor="text1"/>
              </w:rPr>
              <w:t>10 working days of vacancies being advertised.</w:t>
            </w:r>
          </w:p>
        </w:tc>
      </w:tr>
    </w:tbl>
    <w:p w14:paraId="609D0FFA" w14:textId="77777777" w:rsidR="00387D07" w:rsidRDefault="00387D07">
      <w:pPr>
        <w:rPr>
          <w:rFonts w:ascii="Arial" w:eastAsia="Arial" w:hAnsi="Arial" w:cs="Arial"/>
          <w:b/>
          <w:bCs/>
          <w:color w:val="000000" w:themeColor="text1"/>
        </w:rPr>
      </w:pPr>
    </w:p>
    <w:p w14:paraId="353F6BE9" w14:textId="3E9B2311" w:rsidR="008527DF" w:rsidRDefault="2BA3A61E">
      <w:r w:rsidRPr="2F50F70D">
        <w:rPr>
          <w:rFonts w:ascii="Arial" w:eastAsia="Arial" w:hAnsi="Arial" w:cs="Arial"/>
          <w:b/>
          <w:bCs/>
          <w:color w:val="000000" w:themeColor="text1"/>
        </w:rPr>
        <w:t>Our enhanced offer:</w:t>
      </w:r>
    </w:p>
    <w:p w14:paraId="2A079E51" w14:textId="77777777" w:rsidR="00C9538E" w:rsidRDefault="005B3073" w:rsidP="00C9538E">
      <w:pPr>
        <w:rPr>
          <w:rFonts w:ascii="Arial" w:eastAsia="Arial" w:hAnsi="Arial" w:cs="Arial"/>
          <w:color w:val="000000" w:themeColor="text1"/>
        </w:rPr>
      </w:pPr>
      <w:r>
        <w:rPr>
          <w:rFonts w:ascii="Arial" w:eastAsia="Arial" w:hAnsi="Arial" w:cs="Arial"/>
          <w:color w:val="000000" w:themeColor="text1"/>
        </w:rPr>
        <w:t xml:space="preserve">In </w:t>
      </w:r>
      <w:r w:rsidR="00473C85">
        <w:rPr>
          <w:rFonts w:ascii="Arial" w:eastAsia="Arial" w:hAnsi="Arial" w:cs="Arial"/>
          <w:color w:val="000000" w:themeColor="text1"/>
        </w:rPr>
        <w:t>acting as a Gateway, t</w:t>
      </w:r>
      <w:r w:rsidR="00405831">
        <w:rPr>
          <w:rFonts w:ascii="Arial" w:eastAsia="Arial" w:hAnsi="Arial" w:cs="Arial"/>
          <w:color w:val="000000" w:themeColor="text1"/>
        </w:rPr>
        <w:t xml:space="preserve">he Combined Authority </w:t>
      </w:r>
      <w:r w:rsidR="00015CBC">
        <w:rPr>
          <w:rFonts w:ascii="Arial" w:eastAsia="Arial" w:hAnsi="Arial" w:cs="Arial"/>
          <w:color w:val="000000" w:themeColor="text1"/>
        </w:rPr>
        <w:t>will</w:t>
      </w:r>
      <w:r w:rsidR="00405831" w:rsidRPr="00405831">
        <w:rPr>
          <w:rFonts w:ascii="Arial" w:eastAsia="Arial" w:hAnsi="Arial" w:cs="Arial"/>
          <w:color w:val="000000" w:themeColor="text1"/>
        </w:rPr>
        <w:t xml:space="preserve"> use its convening power to ensure that enough Kickstart placements are available in our area</w:t>
      </w:r>
      <w:r w:rsidR="003B7EC1">
        <w:rPr>
          <w:rFonts w:ascii="Arial" w:eastAsia="Arial" w:hAnsi="Arial" w:cs="Arial"/>
          <w:color w:val="000000" w:themeColor="text1"/>
        </w:rPr>
        <w:t xml:space="preserve">, </w:t>
      </w:r>
      <w:r w:rsidR="00405831" w:rsidRPr="00405831">
        <w:rPr>
          <w:rFonts w:ascii="Arial" w:eastAsia="Arial" w:hAnsi="Arial" w:cs="Arial"/>
          <w:color w:val="000000" w:themeColor="text1"/>
        </w:rPr>
        <w:t>that they are in sectors with actual job vacancies</w:t>
      </w:r>
      <w:r w:rsidR="003B7EC1">
        <w:rPr>
          <w:rFonts w:ascii="Arial" w:eastAsia="Arial" w:hAnsi="Arial" w:cs="Arial"/>
          <w:color w:val="000000" w:themeColor="text1"/>
        </w:rPr>
        <w:t>,</w:t>
      </w:r>
      <w:r w:rsidR="00405831" w:rsidRPr="00405831">
        <w:rPr>
          <w:rFonts w:ascii="Arial" w:eastAsia="Arial" w:hAnsi="Arial" w:cs="Arial"/>
          <w:color w:val="000000" w:themeColor="text1"/>
        </w:rPr>
        <w:t xml:space="preserve"> and are of quality in line with the expectations of the NTCA Good Work Pledge.  </w:t>
      </w:r>
    </w:p>
    <w:p w14:paraId="7EC7E47F" w14:textId="67708DFA" w:rsidR="00C9538E" w:rsidRPr="00C9538E" w:rsidRDefault="00C9538E" w:rsidP="00C9538E">
      <w:pPr>
        <w:rPr>
          <w:rFonts w:ascii="Arial" w:eastAsia="Arial" w:hAnsi="Arial" w:cs="Arial"/>
          <w:color w:val="000000" w:themeColor="text1"/>
        </w:rPr>
      </w:pPr>
      <w:r>
        <w:rPr>
          <w:rFonts w:ascii="Arial" w:eastAsia="Arial" w:hAnsi="Arial" w:cs="Arial"/>
          <w:color w:val="000000" w:themeColor="text1"/>
        </w:rPr>
        <w:t xml:space="preserve">To increase the value of our offer, </w:t>
      </w:r>
      <w:r w:rsidRPr="00C9538E">
        <w:rPr>
          <w:rFonts w:ascii="Arial" w:eastAsia="Arial" w:hAnsi="Arial" w:cs="Arial"/>
          <w:color w:val="000000" w:themeColor="text1"/>
        </w:rPr>
        <w:t>we have</w:t>
      </w:r>
      <w:r>
        <w:rPr>
          <w:rFonts w:ascii="Arial" w:eastAsia="Arial" w:hAnsi="Arial" w:cs="Arial"/>
          <w:color w:val="000000" w:themeColor="text1"/>
        </w:rPr>
        <w:t xml:space="preserve"> also</w:t>
      </w:r>
      <w:r w:rsidRPr="00C9538E">
        <w:rPr>
          <w:rFonts w:ascii="Arial" w:eastAsia="Arial" w:hAnsi="Arial" w:cs="Arial"/>
          <w:color w:val="000000" w:themeColor="text1"/>
        </w:rPr>
        <w:t xml:space="preserve"> contracted Newcastle Futures as a delivery organisation to provide additional, expert support for you and your Kickstart employee. </w:t>
      </w:r>
    </w:p>
    <w:p w14:paraId="5595E7A7" w14:textId="77777777" w:rsidR="00C9538E" w:rsidRPr="00C9538E" w:rsidRDefault="00C9538E" w:rsidP="00C9538E">
      <w:pPr>
        <w:rPr>
          <w:rFonts w:ascii="Arial" w:eastAsia="Arial" w:hAnsi="Arial" w:cs="Arial"/>
          <w:color w:val="000000" w:themeColor="text1"/>
        </w:rPr>
      </w:pPr>
      <w:r w:rsidRPr="00C9538E">
        <w:rPr>
          <w:rFonts w:ascii="Arial" w:eastAsia="Arial" w:hAnsi="Arial" w:cs="Arial"/>
          <w:color w:val="000000" w:themeColor="text1"/>
        </w:rPr>
        <w:t xml:space="preserve">Newcastle Futures will support you in every step of your Kickstart journey, providing an expert employability service at no extra cost to you.  Their work will begin as soon as you </w:t>
      </w:r>
      <w:r w:rsidRPr="00C9538E">
        <w:rPr>
          <w:rFonts w:ascii="Arial" w:eastAsia="Arial" w:hAnsi="Arial" w:cs="Arial"/>
          <w:color w:val="000000" w:themeColor="text1"/>
        </w:rPr>
        <w:lastRenderedPageBreak/>
        <w:t xml:space="preserve">make your decision to employ your Kickstart employee, continue throughout the placement at a frequency that works for you and your Kickstart employee, and end with 2 weeks of support after the placement has ended. They will connect with your employee and understand their needs, working to ensure that their placement is a useful, rewarding experience, as well as connecting with the employer and working to prepare clients for their journey into work. Alongside this they are aware of other services that might be helpful to you when you are agreeing the training plan for your Kickstart employee, such as training providers in various sectors or wider support services. Newcastle Futures experienced service will bring added value on top of the governments core Kickstart offer, meaning everyone who is involved in the scheme will benefit as much as possible. </w:t>
      </w:r>
    </w:p>
    <w:p w14:paraId="43680A95" w14:textId="4A56CB73" w:rsidR="00405831" w:rsidRPr="00405831" w:rsidRDefault="00405831" w:rsidP="00C9538E">
      <w:pPr>
        <w:rPr>
          <w:rFonts w:ascii="Arial" w:eastAsia="Arial" w:hAnsi="Arial" w:cs="Arial"/>
          <w:color w:val="000000" w:themeColor="text1"/>
        </w:rPr>
      </w:pPr>
    </w:p>
    <w:sectPr w:rsidR="00405831" w:rsidRPr="0040583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684024"/>
    <w:rsid w:val="00002C2B"/>
    <w:rsid w:val="00015CBC"/>
    <w:rsid w:val="00017A31"/>
    <w:rsid w:val="000410E4"/>
    <w:rsid w:val="000B3364"/>
    <w:rsid w:val="000B6107"/>
    <w:rsid w:val="000C15E2"/>
    <w:rsid w:val="000E16DF"/>
    <w:rsid w:val="000F00C3"/>
    <w:rsid w:val="001848AC"/>
    <w:rsid w:val="002609EF"/>
    <w:rsid w:val="002E0BF0"/>
    <w:rsid w:val="00360087"/>
    <w:rsid w:val="00387D07"/>
    <w:rsid w:val="003B7EC1"/>
    <w:rsid w:val="00405831"/>
    <w:rsid w:val="004344FB"/>
    <w:rsid w:val="00473C85"/>
    <w:rsid w:val="004C2891"/>
    <w:rsid w:val="0053191E"/>
    <w:rsid w:val="005B3073"/>
    <w:rsid w:val="005B51A8"/>
    <w:rsid w:val="00611F5D"/>
    <w:rsid w:val="006249CA"/>
    <w:rsid w:val="00703FEC"/>
    <w:rsid w:val="00756DF4"/>
    <w:rsid w:val="0081133E"/>
    <w:rsid w:val="00832D2D"/>
    <w:rsid w:val="008374F2"/>
    <w:rsid w:val="008527DF"/>
    <w:rsid w:val="009046ED"/>
    <w:rsid w:val="009459FF"/>
    <w:rsid w:val="00981DCF"/>
    <w:rsid w:val="00A0475B"/>
    <w:rsid w:val="00A055A2"/>
    <w:rsid w:val="00A13E96"/>
    <w:rsid w:val="00AA7208"/>
    <w:rsid w:val="00AB6A8C"/>
    <w:rsid w:val="00B01C52"/>
    <w:rsid w:val="00B565D3"/>
    <w:rsid w:val="00B91E72"/>
    <w:rsid w:val="00BE5740"/>
    <w:rsid w:val="00C079B4"/>
    <w:rsid w:val="00C13191"/>
    <w:rsid w:val="00C46B49"/>
    <w:rsid w:val="00C65166"/>
    <w:rsid w:val="00C9538E"/>
    <w:rsid w:val="00CC24C9"/>
    <w:rsid w:val="00CE4073"/>
    <w:rsid w:val="00D23628"/>
    <w:rsid w:val="00D543B4"/>
    <w:rsid w:val="00D7029A"/>
    <w:rsid w:val="00E02D27"/>
    <w:rsid w:val="00E2278B"/>
    <w:rsid w:val="00ED0F3E"/>
    <w:rsid w:val="00EE76BB"/>
    <w:rsid w:val="00EF42FC"/>
    <w:rsid w:val="00F23483"/>
    <w:rsid w:val="00F34FB9"/>
    <w:rsid w:val="00F401C0"/>
    <w:rsid w:val="00F42F26"/>
    <w:rsid w:val="00F55B13"/>
    <w:rsid w:val="00F87492"/>
    <w:rsid w:val="00FE00FE"/>
    <w:rsid w:val="00FE70CD"/>
    <w:rsid w:val="033FC6EC"/>
    <w:rsid w:val="100D0517"/>
    <w:rsid w:val="1388E172"/>
    <w:rsid w:val="1A464BC7"/>
    <w:rsid w:val="22EDD68E"/>
    <w:rsid w:val="2BA3A61E"/>
    <w:rsid w:val="2DBF3B70"/>
    <w:rsid w:val="2F50F70D"/>
    <w:rsid w:val="30C21653"/>
    <w:rsid w:val="320C6C55"/>
    <w:rsid w:val="3ABA7427"/>
    <w:rsid w:val="4EF8FC15"/>
    <w:rsid w:val="5084E9A2"/>
    <w:rsid w:val="52C760CA"/>
    <w:rsid w:val="5D342256"/>
    <w:rsid w:val="5DFC1971"/>
    <w:rsid w:val="757A51B6"/>
    <w:rsid w:val="76684024"/>
    <w:rsid w:val="7F63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4024"/>
  <w15:chartTrackingRefBased/>
  <w15:docId w15:val="{8553DAFD-B3D3-4856-9AEE-00711695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B01C52"/>
    <w:rPr>
      <w:color w:val="0000FF"/>
      <w:u w:val="single"/>
    </w:rPr>
  </w:style>
  <w:style w:type="paragraph" w:styleId="BalloonText">
    <w:name w:val="Balloon Text"/>
    <w:basedOn w:val="Normal"/>
    <w:link w:val="BalloonTextChar"/>
    <w:uiPriority w:val="99"/>
    <w:semiHidden/>
    <w:unhideWhenUsed/>
    <w:rsid w:val="00A13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nexAXRHVrfypTBpd8"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CBD4C93E2BBE4CBA06B8B9DA1BE06D" ma:contentTypeVersion="11" ma:contentTypeDescription="Create a new document." ma:contentTypeScope="" ma:versionID="e445c3be9bb20e64fe59f8c718f22cfc">
  <xsd:schema xmlns:xsd="http://www.w3.org/2001/XMLSchema" xmlns:xs="http://www.w3.org/2001/XMLSchema" xmlns:p="http://schemas.microsoft.com/office/2006/metadata/properties" xmlns:ns2="dddc3c5b-2aa6-4bed-8d50-93dcfde82c44" xmlns:ns3="ac6ed4eb-f6b7-4094-9fe5-33045d06869d" targetNamespace="http://schemas.microsoft.com/office/2006/metadata/properties" ma:root="true" ma:fieldsID="060d946a80f7b799faeb3292b9315d22" ns2:_="" ns3:_="">
    <xsd:import namespace="dddc3c5b-2aa6-4bed-8d50-93dcfde82c44"/>
    <xsd:import namespace="ac6ed4eb-f6b7-4094-9fe5-33045d0686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c3c5b-2aa6-4bed-8d50-93dcfde82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ed4eb-f6b7-4094-9fe5-33045d0686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70481-9705-4CC2-AFB9-29D1479328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16EE9-D765-443C-9BBE-43D1FA3931BA}">
  <ds:schemaRefs>
    <ds:schemaRef ds:uri="http://schemas.microsoft.com/sharepoint/v3/contenttype/forms"/>
  </ds:schemaRefs>
</ds:datastoreItem>
</file>

<file path=customXml/itemProps3.xml><?xml version="1.0" encoding="utf-8"?>
<ds:datastoreItem xmlns:ds="http://schemas.openxmlformats.org/officeDocument/2006/customXml" ds:itemID="{A4618F8D-B041-4957-A29A-3E47A1558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c3c5b-2aa6-4bed-8d50-93dcfde82c44"/>
    <ds:schemaRef ds:uri="ac6ed4eb-f6b7-4094-9fe5-33045d068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4</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Alex (North Of Tyne)</dc:creator>
  <cp:keywords/>
  <dc:description/>
  <cp:lastModifiedBy>Richardson, Beth (North Of Tyne)</cp:lastModifiedBy>
  <cp:revision>2</cp:revision>
  <dcterms:created xsi:type="dcterms:W3CDTF">2021-06-30T15:02:00Z</dcterms:created>
  <dcterms:modified xsi:type="dcterms:W3CDTF">2021-06-30T15:02:00Z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0x0101002ACBD4C93E2BBE4CBA06B8B9DA1BE06D</vt:lpwstr>
  </property>
</Properties>
</file>