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5045" w14:textId="37A6520D" w:rsidR="00294A5E" w:rsidRDefault="00294A5E" w:rsidP="008B0AE8">
      <w:pPr>
        <w:spacing w:after="0" w:line="240" w:lineRule="auto"/>
        <w:contextualSpacing/>
        <w:rPr>
          <w:rFonts w:ascii="Arial" w:eastAsia="Calibri" w:hAnsi="Arial" w:cs="Arial"/>
          <w:b/>
          <w:bCs/>
          <w:color w:val="000000" w:themeColor="text1"/>
          <w:sz w:val="24"/>
          <w:szCs w:val="24"/>
          <w:lang w:eastAsia="en-GB"/>
        </w:rPr>
      </w:pPr>
      <w:r>
        <w:rPr>
          <w:rFonts w:ascii="Arial" w:eastAsia="Calibri" w:hAnsi="Arial" w:cs="Arial"/>
          <w:b/>
          <w:bCs/>
          <w:color w:val="000000" w:themeColor="text1"/>
          <w:sz w:val="24"/>
          <w:szCs w:val="24"/>
          <w:lang w:eastAsia="en-GB"/>
        </w:rPr>
        <w:t>Equalities and Diversity Cabinet Report 8 June 2021</w:t>
      </w:r>
    </w:p>
    <w:p w14:paraId="2B76BDA9" w14:textId="345B8EFB" w:rsidR="00044CB4" w:rsidRPr="00294A5E" w:rsidRDefault="00645575" w:rsidP="008B0AE8">
      <w:pPr>
        <w:spacing w:after="0" w:line="240" w:lineRule="auto"/>
        <w:contextualSpacing/>
        <w:rPr>
          <w:rFonts w:ascii="Arial" w:eastAsia="Calibri" w:hAnsi="Arial" w:cs="Arial"/>
          <w:b/>
          <w:bCs/>
          <w:color w:val="000000" w:themeColor="text1"/>
          <w:sz w:val="24"/>
          <w:szCs w:val="24"/>
          <w:lang w:eastAsia="en-GB"/>
        </w:rPr>
      </w:pPr>
      <w:r w:rsidRPr="00294A5E">
        <w:rPr>
          <w:rFonts w:ascii="Arial" w:eastAsia="Calibri" w:hAnsi="Arial" w:cs="Arial"/>
          <w:b/>
          <w:bCs/>
          <w:color w:val="000000" w:themeColor="text1"/>
          <w:sz w:val="24"/>
          <w:szCs w:val="24"/>
          <w:lang w:eastAsia="en-GB"/>
        </w:rPr>
        <w:t xml:space="preserve">APPENDIX </w:t>
      </w:r>
      <w:r w:rsidR="00294A5E">
        <w:rPr>
          <w:rFonts w:ascii="Arial" w:eastAsia="Calibri" w:hAnsi="Arial" w:cs="Arial"/>
          <w:b/>
          <w:bCs/>
          <w:color w:val="000000" w:themeColor="text1"/>
          <w:sz w:val="24"/>
          <w:szCs w:val="24"/>
          <w:lang w:eastAsia="en-GB"/>
        </w:rPr>
        <w:t xml:space="preserve">C - </w:t>
      </w:r>
      <w:r w:rsidR="00274FBC" w:rsidRPr="002722DD">
        <w:rPr>
          <w:rFonts w:ascii="Arial" w:eastAsia="Calibri" w:hAnsi="Arial" w:cs="Arial"/>
          <w:b/>
          <w:bCs/>
          <w:color w:val="000000"/>
          <w:sz w:val="24"/>
          <w:szCs w:val="24"/>
          <w:lang w:eastAsia="en-GB"/>
        </w:rPr>
        <w:t>NTCA E</w:t>
      </w:r>
      <w:r w:rsidR="009835A0">
        <w:rPr>
          <w:rFonts w:ascii="Arial" w:eastAsia="Calibri" w:hAnsi="Arial" w:cs="Arial"/>
          <w:b/>
          <w:bCs/>
          <w:color w:val="000000"/>
          <w:sz w:val="24"/>
          <w:szCs w:val="24"/>
          <w:lang w:eastAsia="en-GB"/>
        </w:rPr>
        <w:t xml:space="preserve">quality </w:t>
      </w:r>
      <w:r w:rsidR="00C771BF">
        <w:rPr>
          <w:rFonts w:ascii="Arial" w:eastAsia="Calibri" w:hAnsi="Arial" w:cs="Arial"/>
          <w:b/>
          <w:bCs/>
          <w:color w:val="000000"/>
          <w:sz w:val="24"/>
          <w:szCs w:val="24"/>
          <w:lang w:eastAsia="en-GB"/>
        </w:rPr>
        <w:t>Objectives</w:t>
      </w:r>
      <w:r w:rsidR="00C0378C">
        <w:rPr>
          <w:rFonts w:ascii="Arial" w:eastAsia="Calibri" w:hAnsi="Arial" w:cs="Arial"/>
          <w:b/>
          <w:bCs/>
          <w:color w:val="000000"/>
          <w:sz w:val="24"/>
          <w:szCs w:val="24"/>
          <w:lang w:eastAsia="en-GB"/>
        </w:rPr>
        <w:t xml:space="preserve"> 2021 – 2025</w:t>
      </w:r>
    </w:p>
    <w:p w14:paraId="72808512" w14:textId="5DDDFC11" w:rsidR="0037272B" w:rsidRPr="00DA766C" w:rsidRDefault="0037272B" w:rsidP="008B0AE8">
      <w:pPr>
        <w:spacing w:after="0" w:line="240" w:lineRule="auto"/>
        <w:contextualSpacing/>
        <w:rPr>
          <w:rFonts w:ascii="Arial" w:eastAsia="Calibri" w:hAnsi="Arial" w:cs="Arial"/>
          <w:color w:val="000000"/>
          <w:sz w:val="24"/>
          <w:szCs w:val="24"/>
          <w:lang w:eastAsia="en-GB"/>
        </w:rPr>
      </w:pPr>
    </w:p>
    <w:p w14:paraId="21DD9E00" w14:textId="02747CCA" w:rsidR="00C0378C" w:rsidRDefault="00C0378C" w:rsidP="008B0AE8">
      <w:pPr>
        <w:spacing w:after="0" w:line="240" w:lineRule="auto"/>
        <w:contextualSpacing/>
        <w:rPr>
          <w:rFonts w:ascii="Arial" w:eastAsia="Calibri" w:hAnsi="Arial" w:cs="Arial"/>
          <w:b/>
          <w:bCs/>
          <w:i/>
          <w:iCs/>
          <w:color w:val="000000"/>
          <w:sz w:val="24"/>
          <w:szCs w:val="24"/>
          <w:lang w:eastAsia="en-GB"/>
        </w:rPr>
      </w:pPr>
    </w:p>
    <w:p w14:paraId="49E3FEDD" w14:textId="74B952A9" w:rsidR="0037272B" w:rsidRPr="0037272B" w:rsidRDefault="0037272B" w:rsidP="008B0AE8">
      <w:pPr>
        <w:spacing w:after="0" w:line="240" w:lineRule="auto"/>
        <w:contextualSpacing/>
        <w:rPr>
          <w:rFonts w:ascii="Arial" w:eastAsia="Calibri" w:hAnsi="Arial" w:cs="Arial"/>
          <w:b/>
          <w:bCs/>
          <w:color w:val="000000"/>
          <w:sz w:val="24"/>
          <w:szCs w:val="24"/>
          <w:u w:val="single"/>
          <w:lang w:eastAsia="en-GB"/>
        </w:rPr>
      </w:pPr>
      <w:r w:rsidRPr="0037272B">
        <w:rPr>
          <w:rFonts w:ascii="Arial" w:eastAsia="Calibri" w:hAnsi="Arial" w:cs="Arial"/>
          <w:b/>
          <w:bCs/>
          <w:color w:val="000000"/>
          <w:sz w:val="24"/>
          <w:szCs w:val="24"/>
          <w:u w:val="single"/>
          <w:lang w:eastAsia="en-GB"/>
        </w:rPr>
        <w:t>Introduction</w:t>
      </w:r>
    </w:p>
    <w:p w14:paraId="04A51E5A" w14:textId="3CD4E384" w:rsidR="0037272B" w:rsidRPr="0037272B" w:rsidRDefault="0037272B" w:rsidP="008B0AE8">
      <w:pPr>
        <w:spacing w:after="0" w:line="240" w:lineRule="auto"/>
        <w:contextualSpacing/>
        <w:rPr>
          <w:rFonts w:ascii="Arial" w:eastAsia="Calibri" w:hAnsi="Arial" w:cs="Arial"/>
          <w:color w:val="000000"/>
          <w:sz w:val="24"/>
          <w:szCs w:val="24"/>
          <w:lang w:eastAsia="en-GB"/>
        </w:rPr>
      </w:pPr>
      <w:r>
        <w:rPr>
          <w:rFonts w:ascii="Arial" w:eastAsia="Calibri" w:hAnsi="Arial" w:cs="Arial"/>
          <w:color w:val="000000"/>
          <w:sz w:val="24"/>
          <w:szCs w:val="24"/>
          <w:lang w:eastAsia="en-GB"/>
        </w:rPr>
        <w:t>NTCA is required to publish equalities</w:t>
      </w:r>
      <w:r w:rsidR="00F26619">
        <w:rPr>
          <w:rFonts w:ascii="Arial" w:eastAsia="Calibri" w:hAnsi="Arial" w:cs="Arial"/>
          <w:color w:val="000000"/>
          <w:sz w:val="24"/>
          <w:szCs w:val="24"/>
          <w:lang w:eastAsia="en-GB"/>
        </w:rPr>
        <w:t xml:space="preserve"> </w:t>
      </w:r>
      <w:r w:rsidR="00C771BF">
        <w:rPr>
          <w:rFonts w:ascii="Arial" w:eastAsia="Calibri" w:hAnsi="Arial" w:cs="Arial"/>
          <w:color w:val="000000"/>
          <w:sz w:val="24"/>
          <w:szCs w:val="24"/>
          <w:lang w:eastAsia="en-GB"/>
        </w:rPr>
        <w:t>objectives</w:t>
      </w:r>
      <w:r w:rsidR="00F26619">
        <w:rPr>
          <w:rFonts w:ascii="Arial" w:eastAsia="Calibri" w:hAnsi="Arial" w:cs="Arial"/>
          <w:color w:val="000000"/>
          <w:sz w:val="24"/>
          <w:szCs w:val="24"/>
          <w:lang w:eastAsia="en-GB"/>
        </w:rPr>
        <w:t xml:space="preserve"> every four years</w:t>
      </w:r>
      <w:r w:rsidR="00AE7671">
        <w:rPr>
          <w:rFonts w:ascii="Arial" w:eastAsia="Calibri" w:hAnsi="Arial" w:cs="Arial"/>
          <w:color w:val="000000"/>
          <w:sz w:val="24"/>
          <w:szCs w:val="24"/>
          <w:lang w:eastAsia="en-GB"/>
        </w:rPr>
        <w:t xml:space="preserve"> and provide regular updates on our progress</w:t>
      </w:r>
      <w:r>
        <w:rPr>
          <w:rFonts w:ascii="Arial" w:eastAsia="Calibri" w:hAnsi="Arial" w:cs="Arial"/>
          <w:color w:val="000000"/>
          <w:sz w:val="24"/>
          <w:szCs w:val="24"/>
          <w:lang w:eastAsia="en-GB"/>
        </w:rPr>
        <w:t xml:space="preserve">. In line with good practice and based on expert advice from </w:t>
      </w:r>
      <w:r w:rsidR="00F26619">
        <w:rPr>
          <w:rFonts w:ascii="Arial" w:eastAsia="Calibri" w:hAnsi="Arial" w:cs="Arial"/>
          <w:color w:val="000000"/>
          <w:sz w:val="24"/>
          <w:szCs w:val="24"/>
          <w:lang w:eastAsia="en-GB"/>
        </w:rPr>
        <w:t xml:space="preserve">the </w:t>
      </w:r>
      <w:r>
        <w:rPr>
          <w:rFonts w:ascii="Arial" w:eastAsia="Calibri" w:hAnsi="Arial" w:cs="Arial"/>
          <w:color w:val="000000"/>
          <w:sz w:val="24"/>
          <w:szCs w:val="24"/>
          <w:lang w:eastAsia="en-GB"/>
        </w:rPr>
        <w:t xml:space="preserve">EHRC we have produced the examples below for consideration and comment. Our </w:t>
      </w:r>
      <w:r w:rsidR="00C771BF">
        <w:rPr>
          <w:rFonts w:ascii="Arial" w:eastAsia="Calibri" w:hAnsi="Arial" w:cs="Arial"/>
          <w:color w:val="000000"/>
          <w:sz w:val="24"/>
          <w:szCs w:val="24"/>
          <w:lang w:eastAsia="en-GB"/>
        </w:rPr>
        <w:t>objectives</w:t>
      </w:r>
      <w:r>
        <w:rPr>
          <w:rFonts w:ascii="Arial" w:eastAsia="Calibri" w:hAnsi="Arial" w:cs="Arial"/>
          <w:color w:val="000000"/>
          <w:sz w:val="24"/>
          <w:szCs w:val="24"/>
          <w:lang w:eastAsia="en-GB"/>
        </w:rPr>
        <w:t xml:space="preserve"> will sit alongside our refreshed equalities policy </w:t>
      </w:r>
      <w:r w:rsidR="00F26619">
        <w:rPr>
          <w:rFonts w:ascii="Arial" w:eastAsia="Calibri" w:hAnsi="Arial" w:cs="Arial"/>
          <w:color w:val="000000"/>
          <w:sz w:val="24"/>
          <w:szCs w:val="24"/>
          <w:lang w:eastAsia="en-GB"/>
        </w:rPr>
        <w:t>and an</w:t>
      </w:r>
      <w:r>
        <w:rPr>
          <w:rFonts w:ascii="Arial" w:eastAsia="Calibri" w:hAnsi="Arial" w:cs="Arial"/>
          <w:color w:val="000000"/>
          <w:sz w:val="24"/>
          <w:szCs w:val="24"/>
          <w:lang w:eastAsia="en-GB"/>
        </w:rPr>
        <w:t xml:space="preserve"> internal action plan to guide activity across the organisation. </w:t>
      </w:r>
    </w:p>
    <w:p w14:paraId="2795C95C" w14:textId="77777777" w:rsidR="0037272B" w:rsidRPr="00AE7671" w:rsidRDefault="0037272B" w:rsidP="008B0AE8">
      <w:pPr>
        <w:spacing w:after="0" w:line="240" w:lineRule="auto"/>
        <w:contextualSpacing/>
        <w:rPr>
          <w:rFonts w:ascii="Arial" w:eastAsia="Calibri" w:hAnsi="Arial" w:cs="Arial"/>
          <w:color w:val="000000"/>
          <w:sz w:val="24"/>
          <w:szCs w:val="24"/>
          <w:lang w:eastAsia="en-GB"/>
        </w:rPr>
      </w:pPr>
    </w:p>
    <w:p w14:paraId="5990B55C" w14:textId="4AE5D736" w:rsidR="00A20240" w:rsidRPr="007B2B62" w:rsidRDefault="00044CB4" w:rsidP="008B0AE8">
      <w:pPr>
        <w:spacing w:after="0" w:line="240" w:lineRule="auto"/>
        <w:contextualSpacing/>
        <w:rPr>
          <w:rFonts w:ascii="Arial" w:eastAsia="Calibri" w:hAnsi="Arial" w:cs="Arial"/>
          <w:b/>
          <w:bCs/>
          <w:color w:val="000000"/>
          <w:sz w:val="24"/>
          <w:szCs w:val="24"/>
          <w:lang w:eastAsia="en-GB"/>
        </w:rPr>
      </w:pPr>
      <w:r w:rsidRPr="007B2B62">
        <w:rPr>
          <w:rFonts w:ascii="Arial" w:eastAsia="Calibri" w:hAnsi="Arial" w:cs="Arial"/>
          <w:b/>
          <w:bCs/>
          <w:color w:val="000000"/>
          <w:sz w:val="24"/>
          <w:szCs w:val="24"/>
          <w:lang w:eastAsia="en-GB"/>
        </w:rPr>
        <w:t xml:space="preserve">1. </w:t>
      </w:r>
      <w:r w:rsidR="00A20240" w:rsidRPr="007B2B62">
        <w:rPr>
          <w:rFonts w:ascii="Arial" w:eastAsia="Calibri" w:hAnsi="Arial" w:cs="Arial"/>
          <w:b/>
          <w:bCs/>
          <w:color w:val="000000"/>
          <w:sz w:val="24"/>
          <w:szCs w:val="24"/>
          <w:lang w:eastAsia="en-GB"/>
        </w:rPr>
        <w:t xml:space="preserve">Equality priority issue: Workforce </w:t>
      </w:r>
      <w:r w:rsidR="0068201F" w:rsidRPr="007B2B62">
        <w:rPr>
          <w:rFonts w:ascii="Arial" w:eastAsia="Calibri" w:hAnsi="Arial" w:cs="Arial"/>
          <w:b/>
          <w:bCs/>
          <w:color w:val="000000"/>
          <w:sz w:val="24"/>
          <w:szCs w:val="24"/>
          <w:lang w:eastAsia="en-GB"/>
        </w:rPr>
        <w:t>d</w:t>
      </w:r>
      <w:r w:rsidR="00A20240" w:rsidRPr="007B2B62">
        <w:rPr>
          <w:rFonts w:ascii="Arial" w:eastAsia="Calibri" w:hAnsi="Arial" w:cs="Arial"/>
          <w:b/>
          <w:bCs/>
          <w:color w:val="000000"/>
          <w:sz w:val="24"/>
          <w:szCs w:val="24"/>
          <w:lang w:eastAsia="en-GB"/>
        </w:rPr>
        <w:t>iversity</w:t>
      </w:r>
    </w:p>
    <w:p w14:paraId="3861A3BC" w14:textId="77777777" w:rsidR="004408A8" w:rsidRPr="0037272B" w:rsidRDefault="004408A8" w:rsidP="008B0AE8">
      <w:pPr>
        <w:spacing w:after="0" w:line="240" w:lineRule="auto"/>
        <w:contextualSpacing/>
        <w:rPr>
          <w:rFonts w:ascii="Arial" w:eastAsia="Calibri" w:hAnsi="Arial" w:cs="Arial"/>
          <w:b/>
          <w:bCs/>
          <w:i/>
          <w:iCs/>
          <w:sz w:val="24"/>
          <w:szCs w:val="24"/>
          <w:lang w:eastAsia="en-GB"/>
        </w:rPr>
      </w:pPr>
    </w:p>
    <w:p w14:paraId="02F39F74" w14:textId="3EC609A3" w:rsidR="00A20240" w:rsidRPr="0037272B" w:rsidRDefault="00BE78B9" w:rsidP="008B0AE8">
      <w:pPr>
        <w:spacing w:after="0" w:line="240" w:lineRule="auto"/>
        <w:contextualSpacing/>
        <w:rPr>
          <w:rFonts w:ascii="Arial" w:eastAsia="Calibri" w:hAnsi="Arial" w:cs="Arial"/>
          <w:sz w:val="24"/>
          <w:szCs w:val="24"/>
          <w:lang w:eastAsia="en-GB"/>
        </w:rPr>
      </w:pPr>
      <w:r w:rsidRPr="0037272B">
        <w:rPr>
          <w:rFonts w:ascii="Arial" w:eastAsia="Calibri" w:hAnsi="Arial" w:cs="Arial"/>
          <w:sz w:val="24"/>
          <w:szCs w:val="24"/>
          <w:lang w:eastAsia="en-GB"/>
        </w:rPr>
        <w:t xml:space="preserve">As a new organisation we have the opportunity to build a workforce that fully reflects the talents and skills of the North of Tyne. We are committed to monitoring diversity within our workforce and </w:t>
      </w:r>
      <w:r w:rsidR="3E07D1AB" w:rsidRPr="0037272B">
        <w:rPr>
          <w:rFonts w:ascii="Arial" w:eastAsia="Calibri" w:hAnsi="Arial" w:cs="Arial"/>
          <w:sz w:val="24"/>
          <w:szCs w:val="24"/>
          <w:lang w:eastAsia="en-GB"/>
        </w:rPr>
        <w:t>ensuring we</w:t>
      </w:r>
      <w:r w:rsidRPr="0037272B">
        <w:rPr>
          <w:rFonts w:ascii="Arial" w:eastAsia="Calibri" w:hAnsi="Arial" w:cs="Arial"/>
          <w:sz w:val="24"/>
          <w:szCs w:val="24"/>
          <w:lang w:eastAsia="en-GB"/>
        </w:rPr>
        <w:t xml:space="preserve"> reflect all the communities we serve. This applies to recruitment,</w:t>
      </w:r>
      <w:r w:rsidR="7A6C9596" w:rsidRPr="0037272B">
        <w:rPr>
          <w:rFonts w:ascii="Arial" w:eastAsia="Calibri" w:hAnsi="Arial" w:cs="Arial"/>
          <w:sz w:val="24"/>
          <w:szCs w:val="24"/>
          <w:lang w:eastAsia="en-GB"/>
        </w:rPr>
        <w:t xml:space="preserve"> </w:t>
      </w:r>
      <w:r w:rsidRPr="0037272B">
        <w:rPr>
          <w:rFonts w:ascii="Arial" w:eastAsia="Calibri" w:hAnsi="Arial" w:cs="Arial"/>
          <w:sz w:val="24"/>
          <w:szCs w:val="24"/>
          <w:lang w:eastAsia="en-GB"/>
        </w:rPr>
        <w:t xml:space="preserve">retention and progression and </w:t>
      </w:r>
      <w:r w:rsidR="009F0482" w:rsidRPr="0037272B">
        <w:rPr>
          <w:rFonts w:ascii="Arial" w:eastAsia="Calibri" w:hAnsi="Arial" w:cs="Arial"/>
          <w:sz w:val="24"/>
          <w:szCs w:val="24"/>
          <w:lang w:eastAsia="en-GB"/>
        </w:rPr>
        <w:t>the make-up of</w:t>
      </w:r>
      <w:r w:rsidRPr="0037272B">
        <w:rPr>
          <w:rFonts w:ascii="Arial" w:eastAsia="Calibri" w:hAnsi="Arial" w:cs="Arial"/>
          <w:sz w:val="24"/>
          <w:szCs w:val="24"/>
          <w:lang w:eastAsia="en-GB"/>
        </w:rPr>
        <w:t xml:space="preserve"> our senior leadership</w:t>
      </w:r>
      <w:r w:rsidR="009F0482" w:rsidRPr="0037272B">
        <w:rPr>
          <w:rFonts w:ascii="Arial" w:eastAsia="Calibri" w:hAnsi="Arial" w:cs="Arial"/>
          <w:sz w:val="24"/>
          <w:szCs w:val="24"/>
          <w:lang w:eastAsia="en-GB"/>
        </w:rPr>
        <w:t xml:space="preserve"> team</w:t>
      </w:r>
      <w:r w:rsidRPr="0037272B">
        <w:rPr>
          <w:rFonts w:ascii="Arial" w:eastAsia="Calibri" w:hAnsi="Arial" w:cs="Arial"/>
          <w:sz w:val="24"/>
          <w:szCs w:val="24"/>
          <w:lang w:eastAsia="en-GB"/>
        </w:rPr>
        <w:t xml:space="preserve">. </w:t>
      </w:r>
    </w:p>
    <w:p w14:paraId="02A36875" w14:textId="77777777" w:rsidR="00BE78B9" w:rsidRPr="0037272B" w:rsidRDefault="00BE78B9" w:rsidP="008B0AE8">
      <w:pPr>
        <w:spacing w:after="0" w:line="240" w:lineRule="auto"/>
        <w:rPr>
          <w:rFonts w:ascii="Arial" w:eastAsia="Calibri" w:hAnsi="Arial" w:cs="Arial"/>
          <w:b/>
          <w:bCs/>
          <w:sz w:val="24"/>
          <w:szCs w:val="24"/>
          <w:lang w:eastAsia="en-GB"/>
        </w:rPr>
      </w:pPr>
    </w:p>
    <w:p w14:paraId="13A4B576" w14:textId="29260603" w:rsidR="00A20240" w:rsidRPr="0037272B" w:rsidRDefault="00A20240" w:rsidP="008B0AE8">
      <w:pPr>
        <w:spacing w:after="0" w:line="240" w:lineRule="auto"/>
        <w:contextualSpacing/>
        <w:rPr>
          <w:rFonts w:ascii="Arial" w:eastAsia="Calibri" w:hAnsi="Arial" w:cs="Arial"/>
          <w:sz w:val="24"/>
          <w:szCs w:val="24"/>
          <w:highlight w:val="yellow"/>
          <w:lang w:eastAsia="en-GB"/>
        </w:rPr>
      </w:pPr>
      <w:r w:rsidRPr="0037272B">
        <w:rPr>
          <w:rFonts w:ascii="Arial" w:eastAsia="Calibri" w:hAnsi="Arial" w:cs="Arial"/>
          <w:b/>
          <w:bCs/>
          <w:sz w:val="24"/>
          <w:szCs w:val="24"/>
          <w:lang w:eastAsia="en-GB"/>
        </w:rPr>
        <w:t>Equality objective:</w:t>
      </w:r>
      <w:r w:rsidRPr="0037272B">
        <w:rPr>
          <w:rFonts w:ascii="Arial" w:eastAsia="Calibri" w:hAnsi="Arial" w:cs="Arial"/>
          <w:sz w:val="24"/>
          <w:szCs w:val="24"/>
          <w:lang w:eastAsia="en-GB"/>
        </w:rPr>
        <w:t xml:space="preserve"> </w:t>
      </w:r>
      <w:r w:rsidR="00BE78B9" w:rsidRPr="0037272B">
        <w:rPr>
          <w:rFonts w:ascii="Arial" w:eastAsia="Calibri" w:hAnsi="Arial" w:cs="Arial"/>
          <w:sz w:val="24"/>
          <w:szCs w:val="24"/>
          <w:lang w:eastAsia="en-GB"/>
        </w:rPr>
        <w:t xml:space="preserve">We have a diverse team that reflects the </w:t>
      </w:r>
      <w:r w:rsidR="33AC184A" w:rsidRPr="0037272B">
        <w:rPr>
          <w:rFonts w:ascii="Arial" w:eastAsia="Calibri" w:hAnsi="Arial" w:cs="Arial"/>
          <w:sz w:val="24"/>
          <w:szCs w:val="24"/>
          <w:lang w:eastAsia="en-GB"/>
        </w:rPr>
        <w:t xml:space="preserve">demography </w:t>
      </w:r>
      <w:r w:rsidR="00BE78B9" w:rsidRPr="0037272B">
        <w:rPr>
          <w:rFonts w:ascii="Arial" w:eastAsia="Calibri" w:hAnsi="Arial" w:cs="Arial"/>
          <w:sz w:val="24"/>
          <w:szCs w:val="24"/>
          <w:lang w:eastAsia="en-GB"/>
        </w:rPr>
        <w:t>of our area</w:t>
      </w:r>
      <w:r w:rsidR="460DB8E6" w:rsidRPr="0037272B">
        <w:rPr>
          <w:rFonts w:ascii="Arial" w:eastAsia="Calibri" w:hAnsi="Arial" w:cs="Arial"/>
          <w:sz w:val="24"/>
          <w:szCs w:val="24"/>
          <w:lang w:eastAsia="en-GB"/>
        </w:rPr>
        <w:t>,</w:t>
      </w:r>
      <w:r w:rsidR="00BE78B9" w:rsidRPr="0037272B">
        <w:rPr>
          <w:rFonts w:ascii="Arial" w:eastAsia="Calibri" w:hAnsi="Arial" w:cs="Arial"/>
          <w:sz w:val="24"/>
          <w:szCs w:val="24"/>
          <w:lang w:eastAsia="en-GB"/>
        </w:rPr>
        <w:t xml:space="preserve"> including</w:t>
      </w:r>
      <w:r w:rsidR="00C802B1" w:rsidRPr="0037272B">
        <w:rPr>
          <w:rFonts w:ascii="Arial" w:eastAsia="Calibri" w:hAnsi="Arial" w:cs="Arial"/>
          <w:sz w:val="24"/>
          <w:szCs w:val="24"/>
          <w:lang w:eastAsia="en-GB"/>
        </w:rPr>
        <w:t xml:space="preserve"> targets for representation from all groups with protected characteristics</w:t>
      </w:r>
      <w:r w:rsidR="00AE7671">
        <w:rPr>
          <w:rFonts w:ascii="Arial" w:eastAsia="Calibri" w:hAnsi="Arial" w:cs="Arial"/>
          <w:sz w:val="24"/>
          <w:szCs w:val="24"/>
          <w:lang w:eastAsia="en-GB"/>
        </w:rPr>
        <w:t>.</w:t>
      </w:r>
    </w:p>
    <w:p w14:paraId="72A3C4A2" w14:textId="77777777" w:rsidR="00BE78B9" w:rsidRPr="0037272B" w:rsidRDefault="00BE78B9" w:rsidP="008B0AE8">
      <w:pPr>
        <w:spacing w:after="0" w:line="240" w:lineRule="auto"/>
        <w:contextualSpacing/>
        <w:rPr>
          <w:rFonts w:ascii="Arial" w:eastAsia="Calibri" w:hAnsi="Arial" w:cs="Arial"/>
          <w:b/>
          <w:bCs/>
          <w:sz w:val="24"/>
          <w:szCs w:val="24"/>
          <w:lang w:eastAsia="en-GB"/>
        </w:rPr>
      </w:pPr>
    </w:p>
    <w:p w14:paraId="1E5E8300" w14:textId="32C16BDF" w:rsidR="00BE78B9" w:rsidRPr="0037272B" w:rsidRDefault="00A20240" w:rsidP="00BE78B9">
      <w:pPr>
        <w:pStyle w:val="CommentText"/>
        <w:rPr>
          <w:rFonts w:ascii="Arial" w:hAnsi="Arial" w:cs="Arial"/>
          <w:color w:val="auto"/>
          <w:sz w:val="24"/>
          <w:szCs w:val="24"/>
        </w:rPr>
      </w:pPr>
      <w:r w:rsidRPr="0037272B">
        <w:rPr>
          <w:rFonts w:ascii="Arial" w:hAnsi="Arial" w:cs="Arial"/>
          <w:b/>
          <w:bCs/>
          <w:color w:val="auto"/>
          <w:sz w:val="24"/>
          <w:szCs w:val="24"/>
        </w:rPr>
        <w:t>Action:</w:t>
      </w:r>
      <w:r w:rsidR="00BE78B9" w:rsidRPr="0037272B">
        <w:rPr>
          <w:rFonts w:ascii="Arial" w:hAnsi="Arial" w:cs="Arial"/>
          <w:b/>
          <w:bCs/>
          <w:color w:val="auto"/>
          <w:sz w:val="24"/>
          <w:szCs w:val="24"/>
        </w:rPr>
        <w:t xml:space="preserve"> </w:t>
      </w:r>
      <w:r w:rsidR="00C802B1" w:rsidRPr="0037272B">
        <w:rPr>
          <w:rFonts w:ascii="Arial" w:hAnsi="Arial" w:cs="Arial"/>
          <w:color w:val="auto"/>
          <w:sz w:val="24"/>
          <w:szCs w:val="24"/>
        </w:rPr>
        <w:t>P</w:t>
      </w:r>
      <w:r w:rsidR="00BE78B9" w:rsidRPr="0037272B">
        <w:rPr>
          <w:rFonts w:ascii="Arial" w:hAnsi="Arial" w:cs="Arial"/>
          <w:color w:val="auto"/>
          <w:sz w:val="24"/>
          <w:szCs w:val="24"/>
        </w:rPr>
        <w:t xml:space="preserve">ublish </w:t>
      </w:r>
      <w:r w:rsidR="00C802B1" w:rsidRPr="0037272B">
        <w:rPr>
          <w:rFonts w:ascii="Arial" w:hAnsi="Arial" w:cs="Arial"/>
          <w:color w:val="auto"/>
          <w:sz w:val="24"/>
          <w:szCs w:val="24"/>
        </w:rPr>
        <w:t xml:space="preserve">our </w:t>
      </w:r>
      <w:r w:rsidR="00BE78B9" w:rsidRPr="0037272B">
        <w:rPr>
          <w:rFonts w:ascii="Arial" w:hAnsi="Arial" w:cs="Arial"/>
          <w:color w:val="auto"/>
          <w:sz w:val="24"/>
          <w:szCs w:val="24"/>
        </w:rPr>
        <w:t>equalities information</w:t>
      </w:r>
      <w:r w:rsidR="00C802B1" w:rsidRPr="0037272B">
        <w:rPr>
          <w:rFonts w:ascii="Arial" w:hAnsi="Arial" w:cs="Arial"/>
          <w:color w:val="auto"/>
          <w:sz w:val="24"/>
          <w:szCs w:val="24"/>
        </w:rPr>
        <w:t xml:space="preserve"> and our Gender Pay Gap reports as well as actively </w:t>
      </w:r>
      <w:r w:rsidR="00BE78B9" w:rsidRPr="0037272B">
        <w:rPr>
          <w:rFonts w:ascii="Arial" w:hAnsi="Arial" w:cs="Arial"/>
          <w:color w:val="auto"/>
          <w:sz w:val="24"/>
          <w:szCs w:val="24"/>
        </w:rPr>
        <w:t>promot</w:t>
      </w:r>
      <w:r w:rsidR="00C802B1" w:rsidRPr="0037272B">
        <w:rPr>
          <w:rFonts w:ascii="Arial" w:hAnsi="Arial" w:cs="Arial"/>
          <w:color w:val="auto"/>
          <w:sz w:val="24"/>
          <w:szCs w:val="24"/>
        </w:rPr>
        <w:t xml:space="preserve">ing </w:t>
      </w:r>
      <w:r w:rsidR="00BE78B9" w:rsidRPr="0037272B">
        <w:rPr>
          <w:rFonts w:ascii="Arial" w:hAnsi="Arial" w:cs="Arial"/>
          <w:color w:val="auto"/>
          <w:sz w:val="24"/>
          <w:szCs w:val="24"/>
        </w:rPr>
        <w:t>our equalit</w:t>
      </w:r>
      <w:r w:rsidR="00C802B1" w:rsidRPr="0037272B">
        <w:rPr>
          <w:rFonts w:ascii="Arial" w:hAnsi="Arial" w:cs="Arial"/>
          <w:color w:val="auto"/>
          <w:sz w:val="24"/>
          <w:szCs w:val="24"/>
        </w:rPr>
        <w:t>y</w:t>
      </w:r>
      <w:r w:rsidR="00BE78B9" w:rsidRPr="0037272B">
        <w:rPr>
          <w:rFonts w:ascii="Arial" w:hAnsi="Arial" w:cs="Arial"/>
          <w:color w:val="auto"/>
          <w:sz w:val="24"/>
          <w:szCs w:val="24"/>
        </w:rPr>
        <w:t xml:space="preserve"> </w:t>
      </w:r>
      <w:r w:rsidR="5459A5B1" w:rsidRPr="0037272B">
        <w:rPr>
          <w:rFonts w:ascii="Arial" w:hAnsi="Arial" w:cs="Arial"/>
          <w:color w:val="auto"/>
          <w:sz w:val="24"/>
          <w:szCs w:val="24"/>
        </w:rPr>
        <w:t>ambitions</w:t>
      </w:r>
      <w:r w:rsidR="429B06A4" w:rsidRPr="0037272B">
        <w:rPr>
          <w:rFonts w:ascii="Arial" w:hAnsi="Arial" w:cs="Arial"/>
          <w:color w:val="auto"/>
          <w:sz w:val="24"/>
          <w:szCs w:val="24"/>
        </w:rPr>
        <w:t xml:space="preserve"> in recruitment</w:t>
      </w:r>
      <w:r w:rsidR="00AE7671">
        <w:rPr>
          <w:rFonts w:ascii="Arial" w:hAnsi="Arial" w:cs="Arial"/>
          <w:color w:val="auto"/>
          <w:sz w:val="24"/>
          <w:szCs w:val="24"/>
        </w:rPr>
        <w:t>.</w:t>
      </w:r>
    </w:p>
    <w:p w14:paraId="220E6C38" w14:textId="77777777" w:rsidR="00BE78B9" w:rsidRPr="0037272B" w:rsidRDefault="00BE78B9" w:rsidP="008B0AE8">
      <w:pPr>
        <w:spacing w:after="0" w:line="240" w:lineRule="auto"/>
        <w:contextualSpacing/>
        <w:rPr>
          <w:rFonts w:ascii="Arial" w:eastAsia="Calibri" w:hAnsi="Arial" w:cs="Arial"/>
          <w:b/>
          <w:bCs/>
          <w:sz w:val="24"/>
          <w:szCs w:val="24"/>
          <w:lang w:eastAsia="en-GB"/>
        </w:rPr>
      </w:pPr>
    </w:p>
    <w:p w14:paraId="163060A7" w14:textId="294FD332" w:rsidR="00044CB4" w:rsidRPr="0037272B" w:rsidRDefault="00A20240" w:rsidP="008B0AE8">
      <w:pPr>
        <w:spacing w:after="0" w:line="240" w:lineRule="auto"/>
        <w:contextualSpacing/>
        <w:rPr>
          <w:rFonts w:ascii="Arial" w:eastAsia="Calibri" w:hAnsi="Arial" w:cs="Arial"/>
          <w:b/>
          <w:bCs/>
          <w:sz w:val="24"/>
          <w:szCs w:val="24"/>
          <w:lang w:eastAsia="en-GB"/>
        </w:rPr>
      </w:pPr>
      <w:r w:rsidRPr="0037272B">
        <w:rPr>
          <w:rFonts w:ascii="Arial" w:eastAsia="Calibri" w:hAnsi="Arial" w:cs="Arial"/>
          <w:b/>
          <w:bCs/>
          <w:sz w:val="24"/>
          <w:szCs w:val="24"/>
          <w:lang w:eastAsia="en-GB"/>
        </w:rPr>
        <w:t>Measure:</w:t>
      </w:r>
    </w:p>
    <w:p w14:paraId="2DC5C6D3" w14:textId="2EFA1C64" w:rsidR="00BE78B9" w:rsidRPr="0037272B" w:rsidRDefault="00BE78B9" w:rsidP="7D6BDF2A">
      <w:pPr>
        <w:pStyle w:val="ListParagraph"/>
        <w:numPr>
          <w:ilvl w:val="0"/>
          <w:numId w:val="9"/>
        </w:numPr>
        <w:spacing w:after="0" w:line="240" w:lineRule="auto"/>
        <w:rPr>
          <w:rFonts w:ascii="Arial" w:eastAsia="Calibri" w:hAnsi="Arial" w:cs="Arial"/>
          <w:sz w:val="24"/>
          <w:szCs w:val="24"/>
          <w:lang w:eastAsia="en-GB"/>
        </w:rPr>
      </w:pPr>
      <w:r w:rsidRPr="0037272B">
        <w:rPr>
          <w:rFonts w:ascii="Arial" w:eastAsia="Calibri" w:hAnsi="Arial" w:cs="Arial"/>
          <w:sz w:val="24"/>
          <w:szCs w:val="24"/>
          <w:lang w:eastAsia="en-GB"/>
        </w:rPr>
        <w:t xml:space="preserve">We </w:t>
      </w:r>
      <w:r w:rsidR="009F0482" w:rsidRPr="0037272B">
        <w:rPr>
          <w:rFonts w:ascii="Arial" w:eastAsia="Calibri" w:hAnsi="Arial" w:cs="Arial"/>
          <w:sz w:val="24"/>
          <w:szCs w:val="24"/>
          <w:lang w:eastAsia="en-GB"/>
        </w:rPr>
        <w:t xml:space="preserve">will </w:t>
      </w:r>
      <w:r w:rsidRPr="0037272B">
        <w:rPr>
          <w:rFonts w:ascii="Arial" w:eastAsia="Calibri" w:hAnsi="Arial" w:cs="Arial"/>
          <w:sz w:val="24"/>
          <w:szCs w:val="24"/>
          <w:lang w:eastAsia="en-GB"/>
        </w:rPr>
        <w:t xml:space="preserve">have established a baseline for all protected characteristic groups </w:t>
      </w:r>
      <w:r w:rsidR="009F0482" w:rsidRPr="0037272B">
        <w:rPr>
          <w:rFonts w:ascii="Arial" w:eastAsia="Calibri" w:hAnsi="Arial" w:cs="Arial"/>
          <w:sz w:val="24"/>
          <w:szCs w:val="24"/>
          <w:lang w:eastAsia="en-GB"/>
        </w:rPr>
        <w:t>across the North of Tyne by December 2021</w:t>
      </w:r>
    </w:p>
    <w:p w14:paraId="7665E167" w14:textId="739C1EB0" w:rsidR="00BE78B9" w:rsidRPr="009835A0" w:rsidRDefault="00BE78B9" w:rsidP="7D6BDF2A">
      <w:pPr>
        <w:pStyle w:val="ListParagraph"/>
        <w:numPr>
          <w:ilvl w:val="0"/>
          <w:numId w:val="9"/>
        </w:numPr>
        <w:spacing w:after="0" w:line="240" w:lineRule="auto"/>
        <w:rPr>
          <w:rFonts w:ascii="Arial" w:eastAsia="Calibri" w:hAnsi="Arial" w:cs="Arial"/>
          <w:color w:val="000000" w:themeColor="text1"/>
          <w:sz w:val="24"/>
          <w:szCs w:val="24"/>
          <w:lang w:eastAsia="en-GB"/>
        </w:rPr>
      </w:pPr>
      <w:r w:rsidRPr="00F26619">
        <w:rPr>
          <w:rFonts w:ascii="Arial" w:eastAsia="Calibri" w:hAnsi="Arial" w:cs="Arial"/>
          <w:sz w:val="24"/>
          <w:szCs w:val="24"/>
          <w:lang w:eastAsia="en-GB"/>
        </w:rPr>
        <w:t>There is increasing similarity between workforce profile and North of Tyne community profile year-on-year</w:t>
      </w:r>
      <w:r w:rsidR="00F26619" w:rsidRPr="00F26619">
        <w:rPr>
          <w:rFonts w:ascii="Arial" w:eastAsia="Calibri" w:hAnsi="Arial" w:cs="Arial"/>
          <w:sz w:val="24"/>
          <w:szCs w:val="24"/>
          <w:lang w:eastAsia="en-GB"/>
        </w:rPr>
        <w:t xml:space="preserve"> to ensure we effectively reflect the communities we serve. </w:t>
      </w:r>
    </w:p>
    <w:p w14:paraId="475229D1" w14:textId="4B88E747" w:rsidR="007F3283" w:rsidRPr="009835A0" w:rsidRDefault="007F3283" w:rsidP="7D6BDF2A">
      <w:pPr>
        <w:pStyle w:val="ListParagraph"/>
        <w:numPr>
          <w:ilvl w:val="0"/>
          <w:numId w:val="9"/>
        </w:numPr>
        <w:spacing w:after="0" w:line="240" w:lineRule="auto"/>
        <w:rPr>
          <w:rFonts w:ascii="Arial" w:eastAsia="Calibri" w:hAnsi="Arial" w:cs="Arial"/>
          <w:color w:val="000000" w:themeColor="text1"/>
          <w:sz w:val="24"/>
          <w:szCs w:val="24"/>
          <w:lang w:eastAsia="en-GB"/>
        </w:rPr>
      </w:pPr>
      <w:r w:rsidRPr="009835A0">
        <w:rPr>
          <w:rFonts w:ascii="Arial" w:eastAsia="Calibri" w:hAnsi="Arial" w:cs="Arial"/>
          <w:color w:val="000000" w:themeColor="text1"/>
          <w:sz w:val="24"/>
          <w:szCs w:val="24"/>
          <w:lang w:eastAsia="en-GB"/>
        </w:rPr>
        <w:t xml:space="preserve">We will consider ways to measure how our staff experience diversity when they work for us. </w:t>
      </w:r>
    </w:p>
    <w:p w14:paraId="67501FDC" w14:textId="77777777" w:rsidR="00BE78B9" w:rsidRPr="009835A0" w:rsidRDefault="00BE78B9" w:rsidP="008B0AE8">
      <w:pPr>
        <w:spacing w:after="0" w:line="240" w:lineRule="auto"/>
        <w:contextualSpacing/>
        <w:rPr>
          <w:rFonts w:ascii="Arial" w:eastAsia="Calibri" w:hAnsi="Arial" w:cs="Arial"/>
          <w:b/>
          <w:bCs/>
          <w:color w:val="000000" w:themeColor="text1"/>
          <w:sz w:val="24"/>
          <w:szCs w:val="24"/>
          <w:lang w:eastAsia="en-GB"/>
        </w:rPr>
      </w:pPr>
    </w:p>
    <w:p w14:paraId="421EDDA6" w14:textId="1EACC612" w:rsidR="00274FBC" w:rsidRDefault="00044CB4" w:rsidP="008B0AE8">
      <w:pPr>
        <w:spacing w:after="0" w:line="240" w:lineRule="auto"/>
        <w:rPr>
          <w:rFonts w:ascii="Arial" w:eastAsia="Calibri" w:hAnsi="Arial" w:cs="Arial"/>
          <w:b/>
          <w:bCs/>
          <w:color w:val="000000"/>
          <w:sz w:val="24"/>
          <w:szCs w:val="24"/>
          <w:lang w:eastAsia="en-GB"/>
        </w:rPr>
      </w:pPr>
      <w:r w:rsidRPr="00A20240">
        <w:rPr>
          <w:rFonts w:ascii="Arial" w:hAnsi="Arial" w:cs="Arial"/>
          <w:b/>
          <w:bCs/>
          <w:sz w:val="24"/>
          <w:szCs w:val="24"/>
        </w:rPr>
        <w:t>2.</w:t>
      </w:r>
      <w:r w:rsidRPr="00274FBC">
        <w:rPr>
          <w:rFonts w:ascii="Arial" w:hAnsi="Arial" w:cs="Arial"/>
          <w:sz w:val="24"/>
          <w:szCs w:val="24"/>
        </w:rPr>
        <w:t xml:space="preserve"> </w:t>
      </w:r>
      <w:r w:rsidR="00274FBC" w:rsidRPr="00044CB4">
        <w:rPr>
          <w:rFonts w:ascii="Arial" w:eastAsia="Calibri" w:hAnsi="Arial" w:cs="Arial"/>
          <w:b/>
          <w:bCs/>
          <w:color w:val="000000"/>
          <w:sz w:val="24"/>
          <w:szCs w:val="24"/>
          <w:lang w:eastAsia="en-GB"/>
        </w:rPr>
        <w:t xml:space="preserve">Equality priority issue: </w:t>
      </w:r>
      <w:r w:rsidR="00274FBC">
        <w:rPr>
          <w:rFonts w:ascii="Arial" w:eastAsia="Calibri" w:hAnsi="Arial" w:cs="Arial"/>
          <w:b/>
          <w:bCs/>
          <w:color w:val="000000"/>
          <w:sz w:val="24"/>
          <w:szCs w:val="24"/>
          <w:lang w:eastAsia="en-GB"/>
        </w:rPr>
        <w:t>S</w:t>
      </w:r>
      <w:r w:rsidR="00274FBC" w:rsidRPr="00044CB4">
        <w:rPr>
          <w:rFonts w:ascii="Arial" w:eastAsia="Calibri" w:hAnsi="Arial" w:cs="Arial"/>
          <w:b/>
          <w:bCs/>
          <w:color w:val="000000"/>
          <w:sz w:val="24"/>
          <w:szCs w:val="24"/>
          <w:lang w:eastAsia="en-GB"/>
        </w:rPr>
        <w:t xml:space="preserve">taff </w:t>
      </w:r>
      <w:r w:rsidR="0068201F">
        <w:rPr>
          <w:rFonts w:ascii="Arial" w:eastAsia="Calibri" w:hAnsi="Arial" w:cs="Arial"/>
          <w:b/>
          <w:bCs/>
          <w:color w:val="000000"/>
          <w:sz w:val="24"/>
          <w:szCs w:val="24"/>
          <w:lang w:eastAsia="en-GB"/>
        </w:rPr>
        <w:t>c</w:t>
      </w:r>
      <w:r w:rsidR="00274FBC" w:rsidRPr="00044CB4">
        <w:rPr>
          <w:rFonts w:ascii="Arial" w:eastAsia="Calibri" w:hAnsi="Arial" w:cs="Arial"/>
          <w:b/>
          <w:bCs/>
          <w:color w:val="000000"/>
          <w:sz w:val="24"/>
          <w:szCs w:val="24"/>
          <w:lang w:eastAsia="en-GB"/>
        </w:rPr>
        <w:t>onfidence</w:t>
      </w:r>
      <w:r w:rsidR="0068201F">
        <w:rPr>
          <w:rFonts w:ascii="Arial" w:eastAsia="Calibri" w:hAnsi="Arial" w:cs="Arial"/>
          <w:b/>
          <w:bCs/>
          <w:color w:val="000000"/>
          <w:sz w:val="24"/>
          <w:szCs w:val="24"/>
          <w:lang w:eastAsia="en-GB"/>
        </w:rPr>
        <w:t xml:space="preserve"> around equalities </w:t>
      </w:r>
    </w:p>
    <w:p w14:paraId="653773C8" w14:textId="77777777" w:rsidR="008B0AE8" w:rsidRPr="00274FBC" w:rsidRDefault="008B0AE8" w:rsidP="008B0AE8">
      <w:pPr>
        <w:spacing w:after="0" w:line="240" w:lineRule="auto"/>
        <w:rPr>
          <w:rFonts w:ascii="Arial" w:eastAsia="Calibri" w:hAnsi="Arial" w:cs="Arial"/>
          <w:b/>
          <w:bCs/>
          <w:color w:val="000000"/>
          <w:sz w:val="24"/>
          <w:szCs w:val="24"/>
          <w:lang w:eastAsia="en-GB"/>
        </w:rPr>
      </w:pPr>
    </w:p>
    <w:p w14:paraId="6AB18E30" w14:textId="37FDC8D1" w:rsidR="002722DD" w:rsidRPr="0037272B" w:rsidRDefault="0EE6C045" w:rsidP="008B0AE8">
      <w:pPr>
        <w:spacing w:after="0" w:line="240" w:lineRule="auto"/>
        <w:rPr>
          <w:rFonts w:ascii="Arial" w:eastAsia="Calibri" w:hAnsi="Arial" w:cs="Arial"/>
          <w:sz w:val="24"/>
          <w:szCs w:val="24"/>
          <w:lang w:eastAsia="en-GB"/>
        </w:rPr>
      </w:pPr>
      <w:r w:rsidRPr="0037272B">
        <w:rPr>
          <w:rFonts w:ascii="Arial" w:eastAsia="Calibri" w:hAnsi="Arial" w:cs="Arial"/>
          <w:sz w:val="24"/>
          <w:szCs w:val="24"/>
          <w:lang w:eastAsia="en-GB"/>
        </w:rPr>
        <w:t xml:space="preserve">Anecdotal evidence suggests that </w:t>
      </w:r>
      <w:r w:rsidR="00A20240" w:rsidRPr="0037272B">
        <w:rPr>
          <w:rFonts w:ascii="Arial" w:eastAsia="Calibri" w:hAnsi="Arial" w:cs="Arial"/>
          <w:sz w:val="24"/>
          <w:szCs w:val="24"/>
          <w:lang w:eastAsia="en-GB"/>
        </w:rPr>
        <w:t xml:space="preserve">of staff report having a lack of confidence </w:t>
      </w:r>
      <w:r w:rsidR="002722DD" w:rsidRPr="0037272B">
        <w:rPr>
          <w:rFonts w:ascii="Arial" w:eastAsia="Calibri" w:hAnsi="Arial" w:cs="Arial"/>
          <w:sz w:val="24"/>
          <w:szCs w:val="24"/>
          <w:lang w:eastAsia="en-GB"/>
        </w:rPr>
        <w:t xml:space="preserve">in relation to </w:t>
      </w:r>
      <w:r w:rsidR="00A20240" w:rsidRPr="0037272B">
        <w:rPr>
          <w:rFonts w:ascii="Arial" w:eastAsia="Calibri" w:hAnsi="Arial" w:cs="Arial"/>
          <w:sz w:val="24"/>
          <w:szCs w:val="24"/>
          <w:lang w:eastAsia="en-GB"/>
        </w:rPr>
        <w:t xml:space="preserve">equality issues. </w:t>
      </w:r>
      <w:r w:rsidR="002722DD" w:rsidRPr="0037272B">
        <w:rPr>
          <w:rFonts w:ascii="Arial" w:eastAsia="Calibri" w:hAnsi="Arial" w:cs="Arial"/>
          <w:sz w:val="24"/>
          <w:szCs w:val="24"/>
          <w:lang w:eastAsia="en-GB"/>
        </w:rPr>
        <w:t>This</w:t>
      </w:r>
      <w:r w:rsidR="00A20240" w:rsidRPr="0037272B">
        <w:rPr>
          <w:rFonts w:ascii="Arial" w:eastAsia="Calibri" w:hAnsi="Arial" w:cs="Arial"/>
          <w:sz w:val="24"/>
          <w:szCs w:val="24"/>
          <w:lang w:eastAsia="en-GB"/>
        </w:rPr>
        <w:t xml:space="preserve"> will affect our ability to deliver our ambitions for a more inclusive economy, as well as to influence our partners effectively on equality. </w:t>
      </w:r>
      <w:r w:rsidR="002722DD" w:rsidRPr="0037272B">
        <w:rPr>
          <w:rFonts w:ascii="Arial" w:hAnsi="Arial" w:cs="Arial"/>
          <w:sz w:val="24"/>
          <w:szCs w:val="24"/>
        </w:rPr>
        <w:t xml:space="preserve">Our aim is for all staff to be confident in </w:t>
      </w:r>
      <w:r w:rsidR="00851B88" w:rsidRPr="0037272B">
        <w:rPr>
          <w:rFonts w:ascii="Arial" w:hAnsi="Arial" w:cs="Arial"/>
          <w:sz w:val="24"/>
          <w:szCs w:val="24"/>
        </w:rPr>
        <w:t xml:space="preserve">their </w:t>
      </w:r>
      <w:r w:rsidR="002722DD" w:rsidRPr="0037272B">
        <w:rPr>
          <w:rFonts w:ascii="Arial" w:hAnsi="Arial" w:cs="Arial"/>
          <w:sz w:val="24"/>
          <w:szCs w:val="24"/>
        </w:rPr>
        <w:t>ability to influence all our delivery partners and stakeholders to embrace our equalities ambitions</w:t>
      </w:r>
      <w:r w:rsidR="008B0AE8" w:rsidRPr="0037272B">
        <w:rPr>
          <w:rFonts w:ascii="Arial" w:hAnsi="Arial" w:cs="Arial"/>
          <w:sz w:val="24"/>
          <w:szCs w:val="24"/>
        </w:rPr>
        <w:t xml:space="preserve">. </w:t>
      </w:r>
    </w:p>
    <w:p w14:paraId="0EE7D9A9" w14:textId="77777777" w:rsidR="008B0AE8" w:rsidRPr="0037272B" w:rsidRDefault="008B0AE8" w:rsidP="008B0AE8">
      <w:pPr>
        <w:spacing w:after="0" w:line="240" w:lineRule="auto"/>
        <w:rPr>
          <w:rFonts w:ascii="Arial" w:eastAsia="Calibri" w:hAnsi="Arial" w:cs="Arial"/>
          <w:b/>
          <w:bCs/>
          <w:sz w:val="24"/>
          <w:szCs w:val="24"/>
          <w:lang w:eastAsia="en-GB"/>
        </w:rPr>
      </w:pPr>
    </w:p>
    <w:p w14:paraId="20EA80D0" w14:textId="28BB1F55" w:rsidR="00A20240" w:rsidRPr="0037272B" w:rsidRDefault="00A20240" w:rsidP="7D6BDF2A">
      <w:pPr>
        <w:spacing w:after="0" w:line="240" w:lineRule="auto"/>
        <w:rPr>
          <w:rFonts w:ascii="Arial" w:eastAsia="Calibri" w:hAnsi="Arial" w:cs="Arial"/>
          <w:sz w:val="24"/>
          <w:szCs w:val="24"/>
          <w:lang w:eastAsia="en-GB"/>
        </w:rPr>
      </w:pPr>
      <w:r w:rsidRPr="0037272B">
        <w:rPr>
          <w:rFonts w:ascii="Arial" w:eastAsia="Calibri" w:hAnsi="Arial" w:cs="Arial"/>
          <w:b/>
          <w:bCs/>
          <w:sz w:val="24"/>
          <w:szCs w:val="24"/>
          <w:lang w:eastAsia="en-GB"/>
        </w:rPr>
        <w:t>Equality objective:</w:t>
      </w:r>
      <w:r w:rsidRPr="0037272B">
        <w:rPr>
          <w:rFonts w:ascii="Arial" w:eastAsia="Calibri" w:hAnsi="Arial" w:cs="Arial"/>
          <w:sz w:val="24"/>
          <w:szCs w:val="24"/>
          <w:lang w:eastAsia="en-GB"/>
        </w:rPr>
        <w:t xml:space="preserve"> </w:t>
      </w:r>
      <w:r w:rsidR="002722DD" w:rsidRPr="0037272B">
        <w:rPr>
          <w:rFonts w:ascii="Arial" w:eastAsia="Calibri" w:hAnsi="Arial" w:cs="Arial"/>
          <w:sz w:val="24"/>
          <w:szCs w:val="24"/>
          <w:lang w:eastAsia="en-GB"/>
        </w:rPr>
        <w:t>To improve the confidence of NTCA staff in relation to equalities</w:t>
      </w:r>
      <w:r w:rsidR="00AE7671">
        <w:rPr>
          <w:rFonts w:ascii="Arial" w:eastAsia="Calibri" w:hAnsi="Arial" w:cs="Arial"/>
          <w:sz w:val="24"/>
          <w:szCs w:val="24"/>
          <w:lang w:eastAsia="en-GB"/>
        </w:rPr>
        <w:t xml:space="preserve">, </w:t>
      </w:r>
      <w:r w:rsidR="6257A20E" w:rsidRPr="0037272B">
        <w:rPr>
          <w:rFonts w:ascii="Arial" w:eastAsia="Calibri" w:hAnsi="Arial" w:cs="Arial"/>
          <w:sz w:val="24"/>
          <w:szCs w:val="24"/>
          <w:lang w:eastAsia="en-GB"/>
        </w:rPr>
        <w:t>ensur</w:t>
      </w:r>
      <w:r w:rsidR="00AE7671">
        <w:rPr>
          <w:rFonts w:ascii="Arial" w:eastAsia="Calibri" w:hAnsi="Arial" w:cs="Arial"/>
          <w:sz w:val="24"/>
          <w:szCs w:val="24"/>
          <w:lang w:eastAsia="en-GB"/>
        </w:rPr>
        <w:t>ing</w:t>
      </w:r>
      <w:r w:rsidR="6257A20E" w:rsidRPr="0037272B">
        <w:rPr>
          <w:rFonts w:ascii="Arial" w:eastAsia="Calibri" w:hAnsi="Arial" w:cs="Arial"/>
          <w:sz w:val="24"/>
          <w:szCs w:val="24"/>
          <w:lang w:eastAsia="en-GB"/>
        </w:rPr>
        <w:t xml:space="preserve"> staff feel included and we have collective </w:t>
      </w:r>
      <w:r w:rsidR="570FDB4E" w:rsidRPr="0037272B">
        <w:rPr>
          <w:rFonts w:ascii="Arial" w:eastAsia="Calibri" w:hAnsi="Arial" w:cs="Arial"/>
          <w:sz w:val="24"/>
          <w:szCs w:val="24"/>
          <w:lang w:eastAsia="en-GB"/>
        </w:rPr>
        <w:t>zero to</w:t>
      </w:r>
      <w:r w:rsidR="0F5CB94D" w:rsidRPr="0037272B">
        <w:rPr>
          <w:rFonts w:ascii="Arial" w:eastAsia="Calibri" w:hAnsi="Arial" w:cs="Arial"/>
          <w:sz w:val="24"/>
          <w:szCs w:val="24"/>
          <w:lang w:eastAsia="en-GB"/>
        </w:rPr>
        <w:t>l</w:t>
      </w:r>
      <w:r w:rsidR="570FDB4E" w:rsidRPr="0037272B">
        <w:rPr>
          <w:rFonts w:ascii="Arial" w:eastAsia="Calibri" w:hAnsi="Arial" w:cs="Arial"/>
          <w:sz w:val="24"/>
          <w:szCs w:val="24"/>
          <w:lang w:eastAsia="en-GB"/>
        </w:rPr>
        <w:t xml:space="preserve">erance to all forms of </w:t>
      </w:r>
      <w:r w:rsidR="6257A20E" w:rsidRPr="0037272B">
        <w:rPr>
          <w:rFonts w:ascii="Arial" w:eastAsia="Calibri" w:hAnsi="Arial" w:cs="Arial"/>
          <w:sz w:val="24"/>
          <w:szCs w:val="24"/>
          <w:lang w:eastAsia="en-GB"/>
        </w:rPr>
        <w:t>disc</w:t>
      </w:r>
      <w:r w:rsidR="797F5410" w:rsidRPr="0037272B">
        <w:rPr>
          <w:rFonts w:ascii="Arial" w:eastAsia="Calibri" w:hAnsi="Arial" w:cs="Arial"/>
          <w:sz w:val="24"/>
          <w:szCs w:val="24"/>
          <w:lang w:eastAsia="en-GB"/>
        </w:rPr>
        <w:t>ri</w:t>
      </w:r>
      <w:r w:rsidR="6257A20E" w:rsidRPr="0037272B">
        <w:rPr>
          <w:rFonts w:ascii="Arial" w:eastAsia="Calibri" w:hAnsi="Arial" w:cs="Arial"/>
          <w:sz w:val="24"/>
          <w:szCs w:val="24"/>
          <w:lang w:eastAsia="en-GB"/>
        </w:rPr>
        <w:t>mination.</w:t>
      </w:r>
    </w:p>
    <w:p w14:paraId="6232366A" w14:textId="77777777" w:rsidR="008B0AE8" w:rsidRPr="0037272B" w:rsidRDefault="008B0AE8" w:rsidP="008B0AE8">
      <w:pPr>
        <w:spacing w:after="0" w:line="240" w:lineRule="auto"/>
        <w:rPr>
          <w:rFonts w:ascii="Arial" w:eastAsia="Calibri" w:hAnsi="Arial" w:cs="Arial"/>
          <w:b/>
          <w:bCs/>
          <w:sz w:val="24"/>
          <w:szCs w:val="24"/>
          <w:lang w:eastAsia="en-GB"/>
        </w:rPr>
      </w:pPr>
    </w:p>
    <w:p w14:paraId="32F29DFF" w14:textId="474DF1C2" w:rsidR="008B0AE8" w:rsidRPr="0037272B" w:rsidRDefault="00A20240" w:rsidP="7D6BDF2A">
      <w:pPr>
        <w:spacing w:after="0" w:line="240" w:lineRule="auto"/>
        <w:rPr>
          <w:rFonts w:ascii="Arial" w:eastAsia="Calibri" w:hAnsi="Arial" w:cs="Arial"/>
          <w:sz w:val="24"/>
          <w:szCs w:val="24"/>
          <w:lang w:eastAsia="en-GB"/>
        </w:rPr>
      </w:pPr>
      <w:r w:rsidRPr="0037272B">
        <w:rPr>
          <w:rFonts w:ascii="Arial" w:eastAsia="Calibri" w:hAnsi="Arial" w:cs="Arial"/>
          <w:b/>
          <w:bCs/>
          <w:sz w:val="24"/>
          <w:szCs w:val="24"/>
          <w:lang w:eastAsia="en-GB"/>
        </w:rPr>
        <w:t>Action:</w:t>
      </w:r>
      <w:r w:rsidRPr="0037272B">
        <w:rPr>
          <w:rFonts w:ascii="Arial" w:eastAsia="Calibri" w:hAnsi="Arial" w:cs="Arial"/>
          <w:sz w:val="24"/>
          <w:szCs w:val="24"/>
          <w:lang w:eastAsia="en-GB"/>
        </w:rPr>
        <w:t xml:space="preserve"> </w:t>
      </w:r>
      <w:r w:rsidR="006F0C9B" w:rsidRPr="0037272B">
        <w:rPr>
          <w:rFonts w:ascii="Arial" w:eastAsia="Calibri" w:hAnsi="Arial" w:cs="Arial"/>
          <w:sz w:val="24"/>
          <w:szCs w:val="24"/>
          <w:lang w:eastAsia="en-GB"/>
        </w:rPr>
        <w:t xml:space="preserve">Make clear links between our Organisational Development Strategy, our values &amp; behaviours programme and cross-reference with our work programme, individual objectives, and </w:t>
      </w:r>
      <w:r w:rsidR="007F3283">
        <w:rPr>
          <w:rFonts w:ascii="Arial" w:eastAsia="Calibri" w:hAnsi="Arial" w:cs="Arial"/>
          <w:sz w:val="24"/>
          <w:szCs w:val="24"/>
          <w:lang w:eastAsia="en-GB"/>
        </w:rPr>
        <w:t>Equality Impact Assessment</w:t>
      </w:r>
      <w:r w:rsidR="006F0C9B" w:rsidRPr="0037272B">
        <w:rPr>
          <w:rFonts w:ascii="Arial" w:eastAsia="Calibri" w:hAnsi="Arial" w:cs="Arial"/>
          <w:sz w:val="24"/>
          <w:szCs w:val="24"/>
          <w:lang w:eastAsia="en-GB"/>
        </w:rPr>
        <w:t>’s.</w:t>
      </w:r>
      <w:r w:rsidR="3BDD4852" w:rsidRPr="0037272B">
        <w:rPr>
          <w:rFonts w:ascii="Arial" w:eastAsia="Calibri" w:hAnsi="Arial" w:cs="Arial"/>
          <w:sz w:val="24"/>
          <w:szCs w:val="24"/>
          <w:lang w:eastAsia="en-GB"/>
        </w:rPr>
        <w:t xml:space="preserve"> Add a further question to our pulse survey to monitor progress</w:t>
      </w:r>
      <w:r w:rsidR="56243F55" w:rsidRPr="0037272B">
        <w:rPr>
          <w:rFonts w:ascii="Arial" w:eastAsia="Calibri" w:hAnsi="Arial" w:cs="Arial"/>
          <w:sz w:val="24"/>
          <w:szCs w:val="24"/>
          <w:lang w:eastAsia="en-GB"/>
        </w:rPr>
        <w:t xml:space="preserve"> on equalities confidence</w:t>
      </w:r>
      <w:r w:rsidR="00AE7671">
        <w:rPr>
          <w:rFonts w:ascii="Arial" w:eastAsia="Calibri" w:hAnsi="Arial" w:cs="Arial"/>
          <w:sz w:val="24"/>
          <w:szCs w:val="24"/>
          <w:lang w:eastAsia="en-GB"/>
        </w:rPr>
        <w:t xml:space="preserve"> amongst staff</w:t>
      </w:r>
      <w:r w:rsidR="56243F55" w:rsidRPr="0037272B">
        <w:rPr>
          <w:rFonts w:ascii="Arial" w:eastAsia="Calibri" w:hAnsi="Arial" w:cs="Arial"/>
          <w:sz w:val="24"/>
          <w:szCs w:val="24"/>
          <w:lang w:eastAsia="en-GB"/>
        </w:rPr>
        <w:t>.</w:t>
      </w:r>
    </w:p>
    <w:p w14:paraId="3D112DDA" w14:textId="77777777" w:rsidR="006F0C9B" w:rsidRPr="008F5D07" w:rsidRDefault="006F0C9B" w:rsidP="008B0AE8">
      <w:pPr>
        <w:spacing w:after="0" w:line="240" w:lineRule="auto"/>
        <w:rPr>
          <w:rFonts w:ascii="Arial" w:hAnsi="Arial" w:cs="Arial"/>
          <w:b/>
          <w:bCs/>
          <w:color w:val="0070C0"/>
          <w:sz w:val="24"/>
          <w:szCs w:val="24"/>
        </w:rPr>
      </w:pPr>
    </w:p>
    <w:p w14:paraId="43B97168" w14:textId="3B5E7D1D" w:rsidR="00274FBC" w:rsidRPr="002722DD" w:rsidRDefault="00A20240" w:rsidP="008B0AE8">
      <w:pPr>
        <w:spacing w:after="0" w:line="240" w:lineRule="auto"/>
        <w:rPr>
          <w:rFonts w:ascii="Arial" w:eastAsia="Calibri" w:hAnsi="Arial" w:cs="Arial"/>
          <w:color w:val="000000"/>
          <w:sz w:val="24"/>
          <w:szCs w:val="24"/>
          <w:lang w:eastAsia="en-GB"/>
        </w:rPr>
      </w:pPr>
      <w:r w:rsidRPr="00A20240">
        <w:rPr>
          <w:rFonts w:ascii="Arial" w:hAnsi="Arial" w:cs="Arial"/>
          <w:b/>
          <w:bCs/>
          <w:sz w:val="24"/>
          <w:szCs w:val="24"/>
        </w:rPr>
        <w:t>Measure</w:t>
      </w:r>
      <w:r w:rsidR="008B0AE8">
        <w:rPr>
          <w:rFonts w:ascii="Arial" w:hAnsi="Arial" w:cs="Arial"/>
          <w:b/>
          <w:bCs/>
          <w:sz w:val="24"/>
          <w:szCs w:val="24"/>
        </w:rPr>
        <w:t>s</w:t>
      </w:r>
      <w:r w:rsidRPr="00A20240">
        <w:rPr>
          <w:rFonts w:ascii="Arial" w:hAnsi="Arial" w:cs="Arial"/>
          <w:b/>
          <w:bCs/>
          <w:sz w:val="24"/>
          <w:szCs w:val="24"/>
        </w:rPr>
        <w:t>:</w:t>
      </w:r>
      <w:r w:rsidR="002722DD">
        <w:rPr>
          <w:rFonts w:ascii="Arial" w:eastAsia="Calibri" w:hAnsi="Arial" w:cs="Arial"/>
          <w:color w:val="000000"/>
          <w:sz w:val="24"/>
          <w:szCs w:val="24"/>
          <w:lang w:eastAsia="en-GB"/>
        </w:rPr>
        <w:t xml:space="preserve"> </w:t>
      </w:r>
    </w:p>
    <w:p w14:paraId="6F1F3BDE" w14:textId="39CA57A2" w:rsidR="001A1565" w:rsidRDefault="001A1565" w:rsidP="7D6BDF2A">
      <w:pPr>
        <w:numPr>
          <w:ilvl w:val="0"/>
          <w:numId w:val="2"/>
        </w:numPr>
        <w:spacing w:after="0" w:line="240" w:lineRule="auto"/>
        <w:contextualSpacing/>
        <w:rPr>
          <w:rFonts w:ascii="Arial" w:eastAsia="Calibri" w:hAnsi="Arial" w:cs="Arial"/>
          <w:sz w:val="24"/>
          <w:szCs w:val="24"/>
          <w:lang w:eastAsia="en-GB"/>
        </w:rPr>
      </w:pPr>
      <w:r w:rsidRPr="00F26619">
        <w:rPr>
          <w:rFonts w:ascii="Arial" w:eastAsia="Calibri" w:hAnsi="Arial" w:cs="Arial"/>
          <w:sz w:val="24"/>
          <w:szCs w:val="24"/>
          <w:lang w:eastAsia="en-GB"/>
        </w:rPr>
        <w:t xml:space="preserve">Increase % of staff who </w:t>
      </w:r>
      <w:r w:rsidR="00F26619">
        <w:rPr>
          <w:rFonts w:ascii="Arial" w:eastAsia="Calibri" w:hAnsi="Arial" w:cs="Arial"/>
          <w:sz w:val="24"/>
          <w:szCs w:val="24"/>
          <w:lang w:eastAsia="en-GB"/>
        </w:rPr>
        <w:t>describe themselves as confident in relation to equalities year-on-year</w:t>
      </w:r>
    </w:p>
    <w:p w14:paraId="73CC6324" w14:textId="5F59448C" w:rsidR="00F26619" w:rsidRPr="00F26619" w:rsidRDefault="00F26619" w:rsidP="00F26619">
      <w:pPr>
        <w:numPr>
          <w:ilvl w:val="0"/>
          <w:numId w:val="2"/>
        </w:numPr>
        <w:spacing w:after="0" w:line="240" w:lineRule="auto"/>
        <w:contextualSpacing/>
        <w:rPr>
          <w:rFonts w:ascii="Arial" w:eastAsia="Calibri" w:hAnsi="Arial" w:cs="Arial"/>
          <w:sz w:val="24"/>
          <w:szCs w:val="24"/>
          <w:lang w:eastAsia="en-GB"/>
        </w:rPr>
      </w:pPr>
      <w:r w:rsidRPr="00F26619">
        <w:rPr>
          <w:rFonts w:ascii="Arial" w:eastAsia="Calibri" w:hAnsi="Arial" w:cs="Arial"/>
          <w:sz w:val="24"/>
          <w:szCs w:val="24"/>
          <w:lang w:eastAsia="en-GB"/>
        </w:rPr>
        <w:t>Increase in % of employees who feel included and part of their team year-on-year</w:t>
      </w:r>
    </w:p>
    <w:p w14:paraId="717C2C39" w14:textId="7CF24998" w:rsidR="00274FBC" w:rsidRPr="0037272B" w:rsidRDefault="00274FBC" w:rsidP="7D6BDF2A">
      <w:pPr>
        <w:numPr>
          <w:ilvl w:val="0"/>
          <w:numId w:val="2"/>
        </w:numPr>
        <w:spacing w:after="0" w:line="240" w:lineRule="auto"/>
        <w:contextualSpacing/>
        <w:rPr>
          <w:rFonts w:ascii="Arial" w:eastAsia="Calibri" w:hAnsi="Arial" w:cs="Arial"/>
          <w:sz w:val="24"/>
          <w:szCs w:val="24"/>
          <w:lang w:eastAsia="en-GB"/>
        </w:rPr>
      </w:pPr>
      <w:r w:rsidRPr="0037272B">
        <w:rPr>
          <w:rFonts w:ascii="Arial" w:eastAsia="Calibri" w:hAnsi="Arial" w:cs="Arial"/>
          <w:sz w:val="24"/>
          <w:szCs w:val="24"/>
          <w:lang w:eastAsia="en-GB"/>
        </w:rPr>
        <w:t>Increase in % of employees who feel they are included</w:t>
      </w:r>
      <w:r w:rsidR="470F6BD2" w:rsidRPr="0037272B">
        <w:rPr>
          <w:rFonts w:ascii="Arial" w:eastAsia="Calibri" w:hAnsi="Arial" w:cs="Arial"/>
          <w:sz w:val="24"/>
          <w:szCs w:val="24"/>
          <w:lang w:eastAsia="en-GB"/>
        </w:rPr>
        <w:t xml:space="preserve"> and </w:t>
      </w:r>
      <w:r w:rsidRPr="0037272B">
        <w:rPr>
          <w:rFonts w:ascii="Arial" w:eastAsia="Calibri" w:hAnsi="Arial" w:cs="Arial"/>
          <w:sz w:val="24"/>
          <w:szCs w:val="24"/>
          <w:lang w:eastAsia="en-GB"/>
        </w:rPr>
        <w:t>valued</w:t>
      </w:r>
      <w:r w:rsidR="1A65E00C" w:rsidRPr="0037272B">
        <w:rPr>
          <w:rFonts w:ascii="Arial" w:eastAsia="Calibri" w:hAnsi="Arial" w:cs="Arial"/>
          <w:sz w:val="24"/>
          <w:szCs w:val="24"/>
          <w:lang w:eastAsia="en-GB"/>
        </w:rPr>
        <w:t xml:space="preserve"> </w:t>
      </w:r>
      <w:r w:rsidRPr="0037272B">
        <w:rPr>
          <w:rFonts w:ascii="Arial" w:eastAsia="Calibri" w:hAnsi="Arial" w:cs="Arial"/>
          <w:sz w:val="24"/>
          <w:szCs w:val="24"/>
          <w:lang w:eastAsia="en-GB"/>
        </w:rPr>
        <w:t>year-on-year</w:t>
      </w:r>
    </w:p>
    <w:p w14:paraId="24858634" w14:textId="14407473" w:rsidR="29A3B050" w:rsidRPr="007F3283" w:rsidRDefault="29A3B050" w:rsidP="7D6BDF2A">
      <w:pPr>
        <w:numPr>
          <w:ilvl w:val="0"/>
          <w:numId w:val="2"/>
        </w:numPr>
        <w:spacing w:after="0" w:line="240" w:lineRule="auto"/>
        <w:rPr>
          <w:rFonts w:eastAsiaTheme="minorEastAsia"/>
          <w:sz w:val="24"/>
          <w:szCs w:val="24"/>
          <w:lang w:eastAsia="en-GB"/>
        </w:rPr>
      </w:pPr>
      <w:r w:rsidRPr="0037272B">
        <w:rPr>
          <w:rFonts w:ascii="Arial" w:eastAsia="Calibri" w:hAnsi="Arial" w:cs="Arial"/>
          <w:sz w:val="24"/>
          <w:szCs w:val="24"/>
          <w:lang w:eastAsia="en-GB"/>
        </w:rPr>
        <w:t xml:space="preserve">Decrease the number of employees who perceive </w:t>
      </w:r>
      <w:r w:rsidR="05C9F444" w:rsidRPr="0037272B">
        <w:rPr>
          <w:rFonts w:ascii="Arial" w:eastAsia="Calibri" w:hAnsi="Arial" w:cs="Arial"/>
          <w:sz w:val="24"/>
          <w:szCs w:val="24"/>
          <w:lang w:eastAsia="en-GB"/>
        </w:rPr>
        <w:t>bullying</w:t>
      </w:r>
      <w:r w:rsidRPr="0037272B">
        <w:rPr>
          <w:rFonts w:ascii="Arial" w:eastAsia="Calibri" w:hAnsi="Arial" w:cs="Arial"/>
          <w:sz w:val="24"/>
          <w:szCs w:val="24"/>
          <w:lang w:eastAsia="en-GB"/>
        </w:rPr>
        <w:t xml:space="preserve"> and discrimination </w:t>
      </w:r>
      <w:r w:rsidR="00F26619">
        <w:rPr>
          <w:rFonts w:ascii="Arial" w:eastAsia="Calibri" w:hAnsi="Arial" w:cs="Arial"/>
          <w:sz w:val="24"/>
          <w:szCs w:val="24"/>
          <w:lang w:eastAsia="en-GB"/>
        </w:rPr>
        <w:t>as</w:t>
      </w:r>
      <w:r w:rsidRPr="0037272B">
        <w:rPr>
          <w:rFonts w:ascii="Arial" w:eastAsia="Calibri" w:hAnsi="Arial" w:cs="Arial"/>
          <w:sz w:val="24"/>
          <w:szCs w:val="24"/>
          <w:lang w:eastAsia="en-GB"/>
        </w:rPr>
        <w:t xml:space="preserve"> an issue</w:t>
      </w:r>
      <w:r w:rsidR="676E5043" w:rsidRPr="0037272B">
        <w:rPr>
          <w:rFonts w:ascii="Arial" w:eastAsia="Calibri" w:hAnsi="Arial" w:cs="Arial"/>
          <w:sz w:val="24"/>
          <w:szCs w:val="24"/>
          <w:lang w:eastAsia="en-GB"/>
        </w:rPr>
        <w:t xml:space="preserve"> year-on-year</w:t>
      </w:r>
    </w:p>
    <w:p w14:paraId="07C01282" w14:textId="4B369E45" w:rsidR="007F3283" w:rsidRPr="009835A0" w:rsidRDefault="007F3283" w:rsidP="7D6BDF2A">
      <w:pPr>
        <w:numPr>
          <w:ilvl w:val="0"/>
          <w:numId w:val="2"/>
        </w:numPr>
        <w:spacing w:after="0" w:line="240" w:lineRule="auto"/>
        <w:rPr>
          <w:rFonts w:eastAsiaTheme="minorEastAsia"/>
          <w:color w:val="000000" w:themeColor="text1"/>
          <w:sz w:val="24"/>
          <w:szCs w:val="24"/>
          <w:lang w:eastAsia="en-GB"/>
        </w:rPr>
      </w:pPr>
      <w:r w:rsidRPr="009835A0">
        <w:rPr>
          <w:rFonts w:ascii="Arial" w:eastAsia="Calibri" w:hAnsi="Arial" w:cs="Arial"/>
          <w:color w:val="000000" w:themeColor="text1"/>
          <w:sz w:val="24"/>
          <w:szCs w:val="24"/>
          <w:lang w:eastAsia="en-GB"/>
        </w:rPr>
        <w:t xml:space="preserve">Consider the use of COM-B </w:t>
      </w:r>
      <w:r w:rsidR="009835A0" w:rsidRPr="009835A0">
        <w:rPr>
          <w:rFonts w:ascii="Arial" w:hAnsi="Arial" w:cs="Arial"/>
          <w:color w:val="000000" w:themeColor="text1"/>
          <w:shd w:val="clear" w:color="auto" w:fill="FFFFFF"/>
        </w:rPr>
        <w:t>('capability', 'opportunity', 'motivation' and 'behaviour') </w:t>
      </w:r>
      <w:r w:rsidRPr="009835A0">
        <w:rPr>
          <w:rFonts w:ascii="Arial" w:eastAsia="Calibri" w:hAnsi="Arial" w:cs="Arial"/>
          <w:color w:val="000000" w:themeColor="text1"/>
          <w:sz w:val="24"/>
          <w:szCs w:val="24"/>
          <w:lang w:eastAsia="en-GB"/>
        </w:rPr>
        <w:t xml:space="preserve">model, or equivalent tool, to understand and drive these improvements in confidence </w:t>
      </w:r>
    </w:p>
    <w:p w14:paraId="7294E99B" w14:textId="77777777" w:rsidR="00044CB4" w:rsidRPr="009835A0" w:rsidRDefault="00044CB4" w:rsidP="008B0AE8">
      <w:pPr>
        <w:spacing w:after="0" w:line="240" w:lineRule="auto"/>
        <w:rPr>
          <w:rFonts w:ascii="Calibri" w:eastAsia="Calibri" w:hAnsi="Calibri" w:cs="Calibri"/>
          <w:b/>
          <w:bCs/>
          <w:i/>
          <w:iCs/>
          <w:color w:val="000000" w:themeColor="text1"/>
          <w:sz w:val="20"/>
          <w:szCs w:val="20"/>
          <w:lang w:eastAsia="en-GB"/>
        </w:rPr>
      </w:pPr>
      <w:bookmarkStart w:id="0" w:name="_Hlk68009970"/>
    </w:p>
    <w:p w14:paraId="4CBDDE3D" w14:textId="74D2BF25" w:rsidR="00A20240" w:rsidRPr="0037272B" w:rsidRDefault="00044CB4" w:rsidP="008B0AE8">
      <w:pPr>
        <w:spacing w:after="0" w:line="240" w:lineRule="auto"/>
        <w:rPr>
          <w:rFonts w:ascii="Arial" w:eastAsia="Calibri" w:hAnsi="Arial" w:cs="Arial"/>
          <w:b/>
          <w:bCs/>
          <w:sz w:val="24"/>
          <w:szCs w:val="24"/>
          <w:lang w:eastAsia="en-GB"/>
        </w:rPr>
      </w:pPr>
      <w:bookmarkStart w:id="1" w:name="_Hlk68016188"/>
      <w:r w:rsidRPr="0037272B">
        <w:rPr>
          <w:rFonts w:ascii="Arial" w:eastAsia="Calibri" w:hAnsi="Arial" w:cs="Arial"/>
          <w:b/>
          <w:bCs/>
          <w:sz w:val="24"/>
          <w:szCs w:val="24"/>
          <w:lang w:eastAsia="en-GB"/>
        </w:rPr>
        <w:t xml:space="preserve">3. </w:t>
      </w:r>
      <w:r w:rsidR="00A20240" w:rsidRPr="0037272B">
        <w:rPr>
          <w:rFonts w:ascii="Arial" w:eastAsia="Calibri" w:hAnsi="Arial" w:cs="Arial"/>
          <w:b/>
          <w:bCs/>
          <w:sz w:val="24"/>
          <w:szCs w:val="24"/>
          <w:lang w:eastAsia="en-GB"/>
        </w:rPr>
        <w:t>Equality priority issue: Employment levels amongst groups experiencing disadvantage</w:t>
      </w:r>
    </w:p>
    <w:p w14:paraId="5346E56C" w14:textId="77777777" w:rsidR="008B0AE8" w:rsidRPr="0037272B" w:rsidRDefault="008B0AE8" w:rsidP="008B0AE8">
      <w:pPr>
        <w:spacing w:after="0" w:line="240" w:lineRule="auto"/>
        <w:rPr>
          <w:rFonts w:ascii="Arial" w:eastAsia="Calibri" w:hAnsi="Arial" w:cs="Arial"/>
          <w:b/>
          <w:bCs/>
          <w:sz w:val="24"/>
          <w:szCs w:val="24"/>
          <w:lang w:eastAsia="en-GB"/>
        </w:rPr>
      </w:pPr>
    </w:p>
    <w:p w14:paraId="7134911E" w14:textId="24C51313" w:rsidR="00A20240" w:rsidRDefault="00A20240" w:rsidP="008B0AE8">
      <w:pPr>
        <w:spacing w:after="0" w:line="240" w:lineRule="auto"/>
        <w:rPr>
          <w:rFonts w:ascii="Arial" w:eastAsia="Calibri" w:hAnsi="Arial" w:cs="Arial"/>
          <w:color w:val="FF0000"/>
          <w:sz w:val="24"/>
          <w:szCs w:val="24"/>
          <w:lang w:eastAsia="en-GB"/>
        </w:rPr>
      </w:pPr>
      <w:bookmarkStart w:id="2" w:name="_Hlk70604046"/>
      <w:bookmarkStart w:id="3" w:name="_Hlk68015227"/>
      <w:bookmarkEnd w:id="1"/>
      <w:r w:rsidRPr="0037272B">
        <w:rPr>
          <w:rFonts w:ascii="Arial" w:eastAsia="Calibri" w:hAnsi="Arial" w:cs="Arial"/>
          <w:sz w:val="24"/>
          <w:szCs w:val="24"/>
          <w:lang w:eastAsia="en-GB"/>
        </w:rPr>
        <w:t xml:space="preserve">The evidence available shows that women, single parents, some ethnic minorities and disabled or deaf residents are more likely to experience </w:t>
      </w:r>
      <w:r w:rsidR="004408A8" w:rsidRPr="0037272B">
        <w:rPr>
          <w:rFonts w:ascii="Arial" w:eastAsia="Calibri" w:hAnsi="Arial" w:cs="Arial"/>
          <w:sz w:val="24"/>
          <w:szCs w:val="24"/>
          <w:lang w:eastAsia="en-GB"/>
        </w:rPr>
        <w:t xml:space="preserve">low pay, insecure </w:t>
      </w:r>
      <w:proofErr w:type="gramStart"/>
      <w:r w:rsidR="004408A8" w:rsidRPr="0037272B">
        <w:rPr>
          <w:rFonts w:ascii="Arial" w:eastAsia="Calibri" w:hAnsi="Arial" w:cs="Arial"/>
          <w:sz w:val="24"/>
          <w:szCs w:val="24"/>
          <w:lang w:eastAsia="en-GB"/>
        </w:rPr>
        <w:t>work</w:t>
      </w:r>
      <w:proofErr w:type="gramEnd"/>
      <w:r w:rsidR="004408A8" w:rsidRPr="0037272B">
        <w:rPr>
          <w:rFonts w:ascii="Arial" w:eastAsia="Calibri" w:hAnsi="Arial" w:cs="Arial"/>
          <w:sz w:val="24"/>
          <w:szCs w:val="24"/>
          <w:lang w:eastAsia="en-GB"/>
        </w:rPr>
        <w:t xml:space="preserve"> and lack of opportunity in relation to </w:t>
      </w:r>
      <w:r w:rsidRPr="0037272B">
        <w:rPr>
          <w:rFonts w:ascii="Arial" w:eastAsia="Calibri" w:hAnsi="Arial" w:cs="Arial"/>
          <w:sz w:val="24"/>
          <w:szCs w:val="24"/>
          <w:lang w:eastAsia="en-GB"/>
        </w:rPr>
        <w:t xml:space="preserve">skills. </w:t>
      </w:r>
      <w:r w:rsidR="00F7317F" w:rsidRPr="0037272B">
        <w:rPr>
          <w:rFonts w:ascii="Arial" w:eastAsia="Calibri" w:hAnsi="Arial" w:cs="Arial"/>
          <w:sz w:val="24"/>
          <w:szCs w:val="24"/>
          <w:lang w:eastAsia="en-GB"/>
        </w:rPr>
        <w:t xml:space="preserve">50% of working age </w:t>
      </w:r>
      <w:r w:rsidR="008B0AE8" w:rsidRPr="0037272B">
        <w:rPr>
          <w:rFonts w:ascii="Arial" w:eastAsia="Calibri" w:hAnsi="Arial" w:cs="Arial"/>
          <w:sz w:val="24"/>
          <w:szCs w:val="24"/>
          <w:lang w:eastAsia="en-GB"/>
        </w:rPr>
        <w:t>people in the North of Tyne with</w:t>
      </w:r>
      <w:r w:rsidR="00F7317F" w:rsidRPr="0037272B">
        <w:rPr>
          <w:rFonts w:ascii="Arial" w:eastAsia="Calibri" w:hAnsi="Arial" w:cs="Arial"/>
          <w:sz w:val="24"/>
          <w:szCs w:val="24"/>
          <w:lang w:eastAsia="en-GB"/>
        </w:rPr>
        <w:t xml:space="preserve"> disabilities </w:t>
      </w:r>
      <w:r w:rsidR="008B0AE8" w:rsidRPr="0037272B">
        <w:rPr>
          <w:rFonts w:ascii="Arial" w:eastAsia="Calibri" w:hAnsi="Arial" w:cs="Arial"/>
          <w:sz w:val="24"/>
          <w:szCs w:val="24"/>
          <w:lang w:eastAsia="en-GB"/>
        </w:rPr>
        <w:t>are</w:t>
      </w:r>
      <w:r w:rsidR="00F7317F" w:rsidRPr="0037272B">
        <w:rPr>
          <w:rFonts w:ascii="Arial" w:eastAsia="Calibri" w:hAnsi="Arial" w:cs="Arial"/>
          <w:sz w:val="24"/>
          <w:szCs w:val="24"/>
          <w:lang w:eastAsia="en-GB"/>
        </w:rPr>
        <w:t xml:space="preserve"> in employment</w:t>
      </w:r>
      <w:r w:rsidR="006F0C9B" w:rsidRPr="0037272B">
        <w:rPr>
          <w:rFonts w:ascii="Arial" w:eastAsia="Calibri" w:hAnsi="Arial" w:cs="Arial"/>
          <w:sz w:val="24"/>
          <w:szCs w:val="24"/>
          <w:lang w:eastAsia="en-GB"/>
        </w:rPr>
        <w:t xml:space="preserve"> </w:t>
      </w:r>
      <w:r w:rsidR="00F7317F" w:rsidRPr="0037272B">
        <w:rPr>
          <w:rFonts w:ascii="Arial" w:eastAsia="Calibri" w:hAnsi="Arial" w:cs="Arial"/>
          <w:sz w:val="24"/>
          <w:szCs w:val="24"/>
          <w:lang w:eastAsia="en-GB"/>
        </w:rPr>
        <w:t>compared to 79% of working age residents with no disabilities.</w:t>
      </w:r>
      <w:r w:rsidR="005D3E10" w:rsidRPr="0037272B">
        <w:rPr>
          <w:rFonts w:ascii="Arial" w:eastAsiaTheme="minorEastAsia" w:hAnsi="Arial" w:cs="Arial"/>
          <w:kern w:val="24"/>
          <w:sz w:val="24"/>
          <w:szCs w:val="24"/>
        </w:rPr>
        <w:t xml:space="preserve"> </w:t>
      </w:r>
      <w:r w:rsidR="005D3E10" w:rsidRPr="0037272B">
        <w:rPr>
          <w:rFonts w:ascii="Arial" w:hAnsi="Arial" w:cs="Arial"/>
          <w:sz w:val="24"/>
          <w:szCs w:val="24"/>
        </w:rPr>
        <w:t>72% of white people in NTCA are employed compared to 54% of residents of from all other ethnic backgrounds.</w:t>
      </w:r>
      <w:r w:rsidR="005D3E10" w:rsidRPr="0037272B">
        <w:rPr>
          <w:rFonts w:ascii="Arial" w:eastAsiaTheme="minorEastAsia" w:hAnsi="Arial" w:cs="Arial"/>
          <w:kern w:val="24"/>
          <w:sz w:val="24"/>
          <w:szCs w:val="24"/>
        </w:rPr>
        <w:t xml:space="preserve"> </w:t>
      </w:r>
      <w:r w:rsidR="00F7317F" w:rsidRPr="0037272B">
        <w:rPr>
          <w:rFonts w:ascii="Arial" w:eastAsiaTheme="minorEastAsia" w:hAnsi="Arial" w:cs="Arial"/>
          <w:kern w:val="24"/>
          <w:sz w:val="24"/>
          <w:szCs w:val="24"/>
        </w:rPr>
        <w:t xml:space="preserve">Young people experience specific inequalities: 60% </w:t>
      </w:r>
      <w:proofErr w:type="gramStart"/>
      <w:r w:rsidR="00F7317F" w:rsidRPr="0037272B">
        <w:rPr>
          <w:rFonts w:ascii="Arial" w:eastAsiaTheme="minorEastAsia" w:hAnsi="Arial" w:cs="Arial"/>
          <w:kern w:val="24"/>
          <w:sz w:val="24"/>
          <w:szCs w:val="24"/>
        </w:rPr>
        <w:t>20-24 year olds</w:t>
      </w:r>
      <w:proofErr w:type="gramEnd"/>
      <w:r w:rsidR="00F7317F" w:rsidRPr="0037272B">
        <w:rPr>
          <w:rFonts w:ascii="Arial" w:eastAsiaTheme="minorEastAsia" w:hAnsi="Arial" w:cs="Arial"/>
          <w:kern w:val="24"/>
          <w:sz w:val="24"/>
          <w:szCs w:val="24"/>
        </w:rPr>
        <w:t xml:space="preserve"> </w:t>
      </w:r>
      <w:r w:rsidR="006F0C9B" w:rsidRPr="0037272B">
        <w:rPr>
          <w:rFonts w:ascii="Arial" w:eastAsiaTheme="minorEastAsia" w:hAnsi="Arial" w:cs="Arial"/>
          <w:kern w:val="24"/>
          <w:sz w:val="24"/>
          <w:szCs w:val="24"/>
        </w:rPr>
        <w:t xml:space="preserve">are </w:t>
      </w:r>
      <w:r w:rsidR="00F7317F" w:rsidRPr="0037272B">
        <w:rPr>
          <w:rFonts w:ascii="Arial" w:eastAsiaTheme="minorEastAsia" w:hAnsi="Arial" w:cs="Arial"/>
          <w:kern w:val="24"/>
          <w:sz w:val="24"/>
          <w:szCs w:val="24"/>
        </w:rPr>
        <w:t>in employment compared to the England average of 67%.</w:t>
      </w:r>
      <w:r w:rsidR="00F7317F" w:rsidRPr="0037272B">
        <w:rPr>
          <w:rStyle w:val="FootnoteReference"/>
          <w:rFonts w:ascii="Arial" w:eastAsiaTheme="minorEastAsia" w:hAnsi="Arial" w:cs="Arial"/>
          <w:kern w:val="24"/>
          <w:sz w:val="24"/>
          <w:szCs w:val="24"/>
        </w:rPr>
        <w:footnoteReference w:id="1"/>
      </w:r>
      <w:r w:rsidR="00F7317F" w:rsidRPr="0037272B">
        <w:rPr>
          <w:rFonts w:ascii="Arial" w:eastAsiaTheme="minorEastAsia" w:hAnsi="Arial" w:cs="Arial"/>
          <w:kern w:val="24"/>
          <w:sz w:val="24"/>
          <w:szCs w:val="24"/>
        </w:rPr>
        <w:t xml:space="preserve"> </w:t>
      </w:r>
    </w:p>
    <w:p w14:paraId="38A7A5A1" w14:textId="77777777" w:rsidR="008B0AE8" w:rsidRPr="00F7317F" w:rsidRDefault="008B0AE8" w:rsidP="008B0AE8">
      <w:pPr>
        <w:spacing w:after="0" w:line="240" w:lineRule="auto"/>
        <w:rPr>
          <w:rFonts w:ascii="Arial" w:eastAsia="Calibri" w:hAnsi="Arial" w:cs="Arial"/>
          <w:color w:val="000000"/>
          <w:sz w:val="24"/>
          <w:szCs w:val="24"/>
          <w:lang w:eastAsia="en-GB"/>
        </w:rPr>
      </w:pPr>
    </w:p>
    <w:p w14:paraId="66FDD132" w14:textId="479C1ADB" w:rsidR="00A20240" w:rsidRPr="00F26619" w:rsidRDefault="00A20240" w:rsidP="008B0AE8">
      <w:pPr>
        <w:spacing w:after="0" w:line="240" w:lineRule="auto"/>
        <w:rPr>
          <w:rFonts w:ascii="Arial" w:eastAsia="Calibri" w:hAnsi="Arial" w:cs="Arial"/>
          <w:sz w:val="24"/>
          <w:szCs w:val="24"/>
          <w:lang w:eastAsia="en-GB"/>
        </w:rPr>
      </w:pPr>
      <w:bookmarkStart w:id="4" w:name="_Hlk70604014"/>
      <w:bookmarkEnd w:id="2"/>
      <w:r w:rsidRPr="7D6BDF2A">
        <w:rPr>
          <w:rFonts w:ascii="Arial" w:eastAsia="Calibri" w:hAnsi="Arial" w:cs="Arial"/>
          <w:b/>
          <w:bCs/>
          <w:color w:val="000000" w:themeColor="text1"/>
          <w:sz w:val="24"/>
          <w:szCs w:val="24"/>
          <w:lang w:eastAsia="en-GB"/>
        </w:rPr>
        <w:t>Equality objective:</w:t>
      </w:r>
      <w:r w:rsidRPr="7D6BDF2A">
        <w:rPr>
          <w:rFonts w:ascii="Arial" w:eastAsia="Calibri" w:hAnsi="Arial" w:cs="Arial"/>
          <w:color w:val="000000" w:themeColor="text1"/>
          <w:sz w:val="24"/>
          <w:szCs w:val="24"/>
          <w:lang w:eastAsia="en-GB"/>
        </w:rPr>
        <w:t xml:space="preserve"> </w:t>
      </w:r>
      <w:r w:rsidR="004408A8" w:rsidRPr="7D6BDF2A">
        <w:rPr>
          <w:rFonts w:ascii="Arial" w:eastAsia="Calibri" w:hAnsi="Arial" w:cs="Arial"/>
          <w:color w:val="000000" w:themeColor="text1"/>
          <w:sz w:val="24"/>
          <w:szCs w:val="24"/>
          <w:lang w:eastAsia="en-GB"/>
        </w:rPr>
        <w:t>To</w:t>
      </w:r>
      <w:r w:rsidRPr="7D6BDF2A">
        <w:rPr>
          <w:rFonts w:ascii="Arial" w:eastAsia="Calibri" w:hAnsi="Arial" w:cs="Arial"/>
          <w:color w:val="000000" w:themeColor="text1"/>
          <w:sz w:val="24"/>
          <w:szCs w:val="24"/>
          <w:lang w:eastAsia="en-GB"/>
        </w:rPr>
        <w:t xml:space="preserve"> increase the % of each group of these participants in our jobs and skills programmes </w:t>
      </w:r>
      <w:r w:rsidRPr="00F26619">
        <w:rPr>
          <w:rFonts w:ascii="Arial" w:eastAsia="Calibri" w:hAnsi="Arial" w:cs="Arial"/>
          <w:sz w:val="24"/>
          <w:szCs w:val="24"/>
          <w:lang w:eastAsia="en-GB"/>
        </w:rPr>
        <w:t xml:space="preserve">by 2% over 2 years. </w:t>
      </w:r>
    </w:p>
    <w:p w14:paraId="4E697A75" w14:textId="77777777" w:rsidR="008B0AE8" w:rsidRPr="00F26619" w:rsidRDefault="008B0AE8" w:rsidP="008B0AE8">
      <w:pPr>
        <w:spacing w:after="0" w:line="240" w:lineRule="auto"/>
        <w:rPr>
          <w:rFonts w:ascii="Arial" w:eastAsia="Calibri" w:hAnsi="Arial" w:cs="Arial"/>
          <w:b/>
          <w:bCs/>
          <w:sz w:val="24"/>
          <w:szCs w:val="24"/>
          <w:lang w:eastAsia="en-GB"/>
        </w:rPr>
      </w:pPr>
    </w:p>
    <w:p w14:paraId="269E22F5" w14:textId="4CB31BC0" w:rsidR="00A20240" w:rsidRPr="00F26619" w:rsidRDefault="00A20240" w:rsidP="008B0AE8">
      <w:pPr>
        <w:spacing w:after="0" w:line="240" w:lineRule="auto"/>
        <w:rPr>
          <w:rFonts w:ascii="Arial" w:eastAsia="Calibri" w:hAnsi="Arial" w:cs="Arial"/>
          <w:sz w:val="24"/>
          <w:szCs w:val="24"/>
          <w:lang w:eastAsia="en-GB"/>
        </w:rPr>
      </w:pPr>
      <w:r w:rsidRPr="00F26619">
        <w:rPr>
          <w:rFonts w:ascii="Arial" w:eastAsia="Calibri" w:hAnsi="Arial" w:cs="Arial"/>
          <w:b/>
          <w:bCs/>
          <w:sz w:val="24"/>
          <w:szCs w:val="24"/>
          <w:lang w:eastAsia="en-GB"/>
        </w:rPr>
        <w:t>Action:</w:t>
      </w:r>
      <w:r w:rsidRPr="00F26619">
        <w:rPr>
          <w:rFonts w:ascii="Arial" w:eastAsia="Calibri" w:hAnsi="Arial" w:cs="Arial"/>
          <w:sz w:val="24"/>
          <w:szCs w:val="24"/>
          <w:lang w:eastAsia="en-GB"/>
        </w:rPr>
        <w:t xml:space="preserve"> To achieve this objective we will target our Investment Fund</w:t>
      </w:r>
      <w:r w:rsidR="005411B9" w:rsidRPr="00F26619">
        <w:rPr>
          <w:rFonts w:ascii="Arial" w:eastAsia="Calibri" w:hAnsi="Arial" w:cs="Arial"/>
          <w:sz w:val="24"/>
          <w:szCs w:val="24"/>
          <w:lang w:eastAsia="en-GB"/>
        </w:rPr>
        <w:t>, procurement</w:t>
      </w:r>
      <w:r w:rsidRPr="00F26619">
        <w:rPr>
          <w:rFonts w:ascii="Arial" w:eastAsia="Calibri" w:hAnsi="Arial" w:cs="Arial"/>
          <w:sz w:val="24"/>
          <w:szCs w:val="24"/>
          <w:lang w:eastAsia="en-GB"/>
        </w:rPr>
        <w:t xml:space="preserve"> </w:t>
      </w:r>
      <w:r w:rsidR="00F26619" w:rsidRPr="00F26619">
        <w:rPr>
          <w:rFonts w:ascii="Arial" w:eastAsia="Calibri" w:hAnsi="Arial" w:cs="Arial"/>
          <w:sz w:val="24"/>
          <w:szCs w:val="24"/>
          <w:lang w:eastAsia="en-GB"/>
        </w:rPr>
        <w:t xml:space="preserve">activity </w:t>
      </w:r>
      <w:r w:rsidRPr="00F26619">
        <w:rPr>
          <w:rFonts w:ascii="Arial" w:eastAsia="Calibri" w:hAnsi="Arial" w:cs="Arial"/>
          <w:sz w:val="24"/>
          <w:szCs w:val="24"/>
          <w:lang w:eastAsia="en-GB"/>
        </w:rPr>
        <w:t>and any additional recovery funding at these groups, using the positive action provisions in the Equality Act 2010.</w:t>
      </w:r>
    </w:p>
    <w:p w14:paraId="6D89C607" w14:textId="77777777" w:rsidR="008B0AE8" w:rsidRDefault="008B0AE8" w:rsidP="008B0AE8">
      <w:pPr>
        <w:pStyle w:val="CommentText"/>
        <w:spacing w:after="0"/>
        <w:rPr>
          <w:rFonts w:ascii="Arial" w:hAnsi="Arial" w:cs="Arial"/>
          <w:b/>
          <w:bCs/>
          <w:sz w:val="24"/>
          <w:szCs w:val="24"/>
        </w:rPr>
      </w:pPr>
    </w:p>
    <w:p w14:paraId="738E2D88" w14:textId="3F8BB41E" w:rsidR="00044CB4" w:rsidRDefault="00A20240" w:rsidP="008B0AE8">
      <w:pPr>
        <w:pStyle w:val="CommentText"/>
        <w:spacing w:after="0"/>
        <w:rPr>
          <w:rFonts w:ascii="Arial" w:hAnsi="Arial" w:cs="Arial"/>
          <w:sz w:val="24"/>
          <w:szCs w:val="24"/>
        </w:rPr>
      </w:pPr>
      <w:r w:rsidRPr="00A20240">
        <w:rPr>
          <w:rFonts w:ascii="Arial" w:hAnsi="Arial" w:cs="Arial"/>
          <w:b/>
          <w:bCs/>
          <w:sz w:val="24"/>
          <w:szCs w:val="24"/>
        </w:rPr>
        <w:lastRenderedPageBreak/>
        <w:t>Measure:</w:t>
      </w:r>
      <w:r w:rsidRPr="00A20240">
        <w:rPr>
          <w:rFonts w:ascii="Arial" w:hAnsi="Arial" w:cs="Arial"/>
          <w:sz w:val="24"/>
          <w:szCs w:val="24"/>
        </w:rPr>
        <w:t xml:space="preserve"> Increase in each population group accessing our jobs and skills </w:t>
      </w:r>
      <w:r w:rsidRPr="0037272B">
        <w:rPr>
          <w:rFonts w:ascii="Arial" w:hAnsi="Arial" w:cs="Arial"/>
          <w:color w:val="auto"/>
          <w:sz w:val="24"/>
          <w:szCs w:val="24"/>
        </w:rPr>
        <w:t xml:space="preserve">programmes by 2% over 2 years. </w:t>
      </w:r>
      <w:r w:rsidRPr="00A20240">
        <w:rPr>
          <w:rFonts w:ascii="Arial" w:hAnsi="Arial" w:cs="Arial"/>
          <w:sz w:val="24"/>
          <w:szCs w:val="24"/>
        </w:rPr>
        <w:t xml:space="preserve">We will also look any increase in employment in North of Tyne </w:t>
      </w:r>
      <w:r w:rsidR="004408A8">
        <w:rPr>
          <w:rFonts w:ascii="Arial" w:hAnsi="Arial" w:cs="Arial"/>
          <w:sz w:val="24"/>
          <w:szCs w:val="24"/>
        </w:rPr>
        <w:t xml:space="preserve">overall. </w:t>
      </w:r>
      <w:bookmarkEnd w:id="0"/>
      <w:bookmarkEnd w:id="3"/>
    </w:p>
    <w:bookmarkEnd w:id="4"/>
    <w:p w14:paraId="78146FA8" w14:textId="77777777" w:rsidR="0068201F" w:rsidRPr="0068201F" w:rsidRDefault="0068201F" w:rsidP="008B0AE8">
      <w:pPr>
        <w:pStyle w:val="CommentText"/>
        <w:spacing w:after="0"/>
        <w:rPr>
          <w:rFonts w:ascii="Arial" w:hAnsi="Arial" w:cs="Arial"/>
          <w:sz w:val="24"/>
          <w:szCs w:val="24"/>
        </w:rPr>
      </w:pPr>
    </w:p>
    <w:p w14:paraId="71831E93" w14:textId="50DD49A0" w:rsidR="0068201F" w:rsidRPr="00A20240" w:rsidRDefault="0068201F" w:rsidP="008B0AE8">
      <w:pPr>
        <w:spacing w:after="0" w:line="240" w:lineRule="auto"/>
        <w:rPr>
          <w:rFonts w:ascii="Arial" w:eastAsia="Calibri" w:hAnsi="Arial" w:cs="Arial"/>
          <w:b/>
          <w:bCs/>
          <w:color w:val="000000"/>
          <w:sz w:val="24"/>
          <w:szCs w:val="24"/>
          <w:lang w:eastAsia="en-GB"/>
        </w:rPr>
      </w:pPr>
      <w:r>
        <w:rPr>
          <w:rFonts w:ascii="Arial" w:eastAsia="Calibri" w:hAnsi="Arial" w:cs="Arial"/>
          <w:b/>
          <w:bCs/>
          <w:color w:val="000000"/>
          <w:sz w:val="24"/>
          <w:szCs w:val="24"/>
          <w:lang w:eastAsia="en-GB"/>
        </w:rPr>
        <w:t>4</w:t>
      </w:r>
      <w:r w:rsidRPr="00A20240">
        <w:rPr>
          <w:rFonts w:ascii="Arial" w:eastAsia="Calibri" w:hAnsi="Arial" w:cs="Arial"/>
          <w:b/>
          <w:bCs/>
          <w:color w:val="000000"/>
          <w:sz w:val="24"/>
          <w:szCs w:val="24"/>
          <w:lang w:eastAsia="en-GB"/>
        </w:rPr>
        <w:t xml:space="preserve">. </w:t>
      </w:r>
      <w:r w:rsidRPr="00044CB4">
        <w:rPr>
          <w:rFonts w:ascii="Arial" w:eastAsia="Calibri" w:hAnsi="Arial" w:cs="Arial"/>
          <w:b/>
          <w:bCs/>
          <w:color w:val="000000"/>
          <w:sz w:val="24"/>
          <w:szCs w:val="24"/>
          <w:lang w:eastAsia="en-GB"/>
        </w:rPr>
        <w:t xml:space="preserve">Equality priority issue: </w:t>
      </w:r>
      <w:r>
        <w:rPr>
          <w:rFonts w:ascii="Arial" w:eastAsia="Calibri" w:hAnsi="Arial" w:cs="Arial"/>
          <w:b/>
          <w:bCs/>
          <w:color w:val="000000"/>
          <w:sz w:val="24"/>
          <w:szCs w:val="24"/>
          <w:lang w:eastAsia="en-GB"/>
        </w:rPr>
        <w:t>In-work poverty in the North of Tyne</w:t>
      </w:r>
    </w:p>
    <w:p w14:paraId="736F90DC" w14:textId="77777777" w:rsidR="008B0AE8" w:rsidRDefault="008B0AE8" w:rsidP="008B0AE8">
      <w:pPr>
        <w:spacing w:after="0" w:line="240" w:lineRule="auto"/>
        <w:rPr>
          <w:rFonts w:ascii="Arial" w:eastAsia="Calibri" w:hAnsi="Arial" w:cs="Arial"/>
          <w:color w:val="000000"/>
          <w:sz w:val="24"/>
          <w:szCs w:val="24"/>
          <w:lang w:eastAsia="en-GB"/>
        </w:rPr>
      </w:pPr>
    </w:p>
    <w:p w14:paraId="0F5E0AC1" w14:textId="05991B07" w:rsidR="0068201F" w:rsidRPr="0037272B" w:rsidRDefault="0068201F" w:rsidP="008B0AE8">
      <w:pPr>
        <w:spacing w:after="0" w:line="240" w:lineRule="auto"/>
        <w:rPr>
          <w:rFonts w:ascii="Arial" w:eastAsia="Calibri" w:hAnsi="Arial" w:cs="Arial"/>
          <w:sz w:val="24"/>
          <w:szCs w:val="24"/>
          <w:lang w:eastAsia="en-GB"/>
        </w:rPr>
      </w:pPr>
      <w:bookmarkStart w:id="5" w:name="_Hlk70604177"/>
      <w:r>
        <w:rPr>
          <w:rFonts w:ascii="Arial" w:eastAsia="Calibri" w:hAnsi="Arial" w:cs="Arial"/>
          <w:color w:val="000000"/>
          <w:sz w:val="24"/>
          <w:szCs w:val="24"/>
          <w:lang w:eastAsia="en-GB"/>
        </w:rPr>
        <w:t xml:space="preserve">In-work poverty is </w:t>
      </w:r>
      <w:r w:rsidRPr="005D3E10">
        <w:rPr>
          <w:rFonts w:ascii="Arial" w:eastAsia="Calibri" w:hAnsi="Arial" w:cs="Arial"/>
          <w:color w:val="000000"/>
          <w:sz w:val="24"/>
          <w:szCs w:val="24"/>
          <w:lang w:eastAsia="en-GB"/>
        </w:rPr>
        <w:t xml:space="preserve">one of the main challenges faced by the North of Tyne. </w:t>
      </w:r>
      <w:r w:rsidR="00F7317F" w:rsidRPr="00F7317F">
        <w:rPr>
          <w:rFonts w:ascii="Arial" w:eastAsia="Calibri" w:hAnsi="Arial" w:cs="Arial"/>
          <w:color w:val="000000"/>
          <w:sz w:val="24"/>
          <w:szCs w:val="24"/>
          <w:lang w:eastAsia="en-GB"/>
        </w:rPr>
        <w:t xml:space="preserve">In </w:t>
      </w:r>
      <w:r w:rsidR="005F128A">
        <w:rPr>
          <w:rFonts w:ascii="Arial" w:eastAsia="Calibri" w:hAnsi="Arial" w:cs="Arial"/>
          <w:color w:val="000000"/>
          <w:sz w:val="24"/>
          <w:szCs w:val="24"/>
          <w:lang w:eastAsia="en-GB"/>
        </w:rPr>
        <w:t xml:space="preserve">2020 22.5% </w:t>
      </w:r>
      <w:r w:rsidR="00F7317F" w:rsidRPr="00F7317F">
        <w:rPr>
          <w:rFonts w:ascii="Arial" w:eastAsia="Calibri" w:hAnsi="Arial" w:cs="Arial"/>
          <w:color w:val="000000"/>
          <w:sz w:val="24"/>
          <w:szCs w:val="24"/>
          <w:lang w:eastAsia="en-GB"/>
        </w:rPr>
        <w:t>of the workforce were earning less than the</w:t>
      </w:r>
      <w:r w:rsidR="00F7317F">
        <w:rPr>
          <w:rFonts w:ascii="Arial" w:eastAsia="Calibri" w:hAnsi="Arial" w:cs="Arial"/>
          <w:color w:val="000000"/>
          <w:sz w:val="24"/>
          <w:szCs w:val="24"/>
          <w:lang w:eastAsia="en-GB"/>
        </w:rPr>
        <w:t xml:space="preserve"> </w:t>
      </w:r>
      <w:r w:rsidR="00F7317F" w:rsidRPr="00F7317F">
        <w:rPr>
          <w:rFonts w:ascii="Arial" w:eastAsia="Calibri" w:hAnsi="Arial" w:cs="Arial"/>
          <w:color w:val="000000"/>
          <w:sz w:val="24"/>
          <w:szCs w:val="24"/>
          <w:lang w:eastAsia="en-GB"/>
        </w:rPr>
        <w:t>‘real’ living</w:t>
      </w:r>
      <w:r w:rsidR="00F7317F">
        <w:rPr>
          <w:rFonts w:ascii="Arial" w:eastAsia="Calibri" w:hAnsi="Arial" w:cs="Arial"/>
          <w:color w:val="000000"/>
          <w:sz w:val="24"/>
          <w:szCs w:val="24"/>
          <w:lang w:eastAsia="en-GB"/>
        </w:rPr>
        <w:t xml:space="preserve"> </w:t>
      </w:r>
      <w:r w:rsidR="00F7317F" w:rsidRPr="00F7317F">
        <w:rPr>
          <w:rFonts w:ascii="Arial" w:eastAsia="Calibri" w:hAnsi="Arial" w:cs="Arial"/>
          <w:color w:val="000000"/>
          <w:sz w:val="24"/>
          <w:szCs w:val="24"/>
          <w:lang w:eastAsia="en-GB"/>
        </w:rPr>
        <w:t xml:space="preserve">wage. Women are </w:t>
      </w:r>
      <w:r w:rsidR="00F7317F" w:rsidRPr="0037272B">
        <w:rPr>
          <w:rFonts w:ascii="Arial" w:eastAsia="Calibri" w:hAnsi="Arial" w:cs="Arial"/>
          <w:sz w:val="24"/>
          <w:szCs w:val="24"/>
          <w:lang w:eastAsia="en-GB"/>
        </w:rPr>
        <w:t>disproportionately represented in groups of low earners</w:t>
      </w:r>
      <w:r w:rsidR="008B0AE8" w:rsidRPr="0037272B">
        <w:rPr>
          <w:rFonts w:ascii="Arial" w:eastAsia="Calibri" w:hAnsi="Arial" w:cs="Arial"/>
          <w:sz w:val="24"/>
          <w:szCs w:val="24"/>
          <w:lang w:eastAsia="en-GB"/>
        </w:rPr>
        <w:t>.</w:t>
      </w:r>
      <w:r w:rsidR="00F7317F" w:rsidRPr="0037272B">
        <w:rPr>
          <w:rStyle w:val="FootnoteReference"/>
          <w:rFonts w:ascii="Arial" w:eastAsia="Calibri" w:hAnsi="Arial" w:cs="Arial"/>
          <w:sz w:val="24"/>
          <w:szCs w:val="24"/>
          <w:lang w:eastAsia="en-GB"/>
        </w:rPr>
        <w:footnoteReference w:id="2"/>
      </w:r>
      <w:r w:rsidR="00F7317F" w:rsidRPr="0037272B">
        <w:rPr>
          <w:rFonts w:ascii="Arial" w:eastAsia="Calibri" w:hAnsi="Arial" w:cs="Arial"/>
          <w:sz w:val="24"/>
          <w:szCs w:val="24"/>
          <w:lang w:eastAsia="en-GB"/>
        </w:rPr>
        <w:t xml:space="preserve"> </w:t>
      </w:r>
      <w:r w:rsidR="005D3E10" w:rsidRPr="0037272B">
        <w:rPr>
          <w:rFonts w:ascii="Arial" w:eastAsia="Calibri" w:hAnsi="Arial" w:cs="Arial"/>
          <w:sz w:val="24"/>
          <w:szCs w:val="24"/>
          <w:lang w:eastAsia="en-GB"/>
        </w:rPr>
        <w:t xml:space="preserve">The prevalence of </w:t>
      </w:r>
      <w:proofErr w:type="gramStart"/>
      <w:r w:rsidR="005D3E10" w:rsidRPr="0037272B">
        <w:rPr>
          <w:rFonts w:ascii="Arial" w:hAnsi="Arial" w:cs="Arial"/>
          <w:sz w:val="24"/>
          <w:szCs w:val="24"/>
        </w:rPr>
        <w:t>zero hour</w:t>
      </w:r>
      <w:proofErr w:type="gramEnd"/>
      <w:r w:rsidR="005D3E10" w:rsidRPr="0037272B">
        <w:rPr>
          <w:rFonts w:ascii="Arial" w:hAnsi="Arial" w:cs="Arial"/>
          <w:sz w:val="24"/>
          <w:szCs w:val="24"/>
        </w:rPr>
        <w:t xml:space="preserve"> contracts </w:t>
      </w:r>
      <w:r w:rsidR="008B0AE8" w:rsidRPr="0037272B">
        <w:rPr>
          <w:rFonts w:ascii="Arial" w:hAnsi="Arial" w:cs="Arial"/>
          <w:sz w:val="24"/>
          <w:szCs w:val="24"/>
        </w:rPr>
        <w:t>is</w:t>
      </w:r>
      <w:r w:rsidR="005D3E10" w:rsidRPr="0037272B">
        <w:rPr>
          <w:rFonts w:ascii="Arial" w:hAnsi="Arial" w:cs="Arial"/>
          <w:sz w:val="24"/>
          <w:szCs w:val="24"/>
        </w:rPr>
        <w:t xml:space="preserve"> a third higher than the UK average</w:t>
      </w:r>
      <w:r w:rsidR="005F128A">
        <w:rPr>
          <w:rFonts w:ascii="Arial" w:hAnsi="Arial" w:cs="Arial"/>
          <w:sz w:val="24"/>
          <w:szCs w:val="24"/>
        </w:rPr>
        <w:t xml:space="preserve"> across 2020</w:t>
      </w:r>
      <w:r w:rsidR="005D3E10" w:rsidRPr="0037272B">
        <w:rPr>
          <w:rFonts w:ascii="Arial" w:hAnsi="Arial" w:cs="Arial"/>
          <w:sz w:val="24"/>
          <w:szCs w:val="24"/>
        </w:rPr>
        <w:t>:</w:t>
      </w:r>
      <w:r w:rsidR="005F128A">
        <w:rPr>
          <w:rFonts w:ascii="Arial" w:hAnsi="Arial" w:cs="Arial"/>
          <w:sz w:val="24"/>
          <w:szCs w:val="24"/>
        </w:rPr>
        <w:t xml:space="preserve"> 4.1</w:t>
      </w:r>
      <w:r w:rsidR="005D3E10" w:rsidRPr="0037272B">
        <w:rPr>
          <w:rFonts w:ascii="Arial" w:hAnsi="Arial" w:cs="Arial"/>
          <w:sz w:val="24"/>
          <w:szCs w:val="24"/>
        </w:rPr>
        <w:t>% compared to 3%</w:t>
      </w:r>
      <w:r w:rsidR="005F128A">
        <w:rPr>
          <w:rFonts w:ascii="Arial" w:hAnsi="Arial" w:cs="Arial"/>
          <w:sz w:val="24"/>
          <w:szCs w:val="24"/>
        </w:rPr>
        <w:t xml:space="preserve"> of people in employment</w:t>
      </w:r>
      <w:r w:rsidR="005D3E10" w:rsidRPr="0037272B">
        <w:rPr>
          <w:rFonts w:ascii="Arial" w:hAnsi="Arial" w:cs="Arial"/>
          <w:sz w:val="24"/>
          <w:szCs w:val="24"/>
        </w:rPr>
        <w:t xml:space="preserve">. </w:t>
      </w:r>
      <w:r w:rsidR="008B0AE8" w:rsidRPr="0037272B">
        <w:rPr>
          <w:rFonts w:ascii="Arial" w:hAnsi="Arial" w:cs="Arial"/>
          <w:sz w:val="24"/>
          <w:szCs w:val="24"/>
        </w:rPr>
        <w:t>At the height of the</w:t>
      </w:r>
      <w:r w:rsidR="005D3E10" w:rsidRPr="0037272B">
        <w:rPr>
          <w:rFonts w:ascii="Arial" w:hAnsi="Arial" w:cs="Arial"/>
          <w:sz w:val="24"/>
          <w:szCs w:val="24"/>
        </w:rPr>
        <w:t xml:space="preserve"> pandemic the North East had one of the highest levels of workers in shutdown sectors at 36%</w:t>
      </w:r>
      <w:r w:rsidR="008B0AE8" w:rsidRPr="0037272B">
        <w:rPr>
          <w:rFonts w:ascii="Arial" w:hAnsi="Arial" w:cs="Arial"/>
          <w:sz w:val="24"/>
          <w:szCs w:val="24"/>
        </w:rPr>
        <w:t>.</w:t>
      </w:r>
    </w:p>
    <w:p w14:paraId="394C95B0" w14:textId="77777777" w:rsidR="008B0AE8" w:rsidRDefault="008B0AE8" w:rsidP="008B0AE8">
      <w:pPr>
        <w:spacing w:after="0" w:line="240" w:lineRule="auto"/>
        <w:contextualSpacing/>
        <w:rPr>
          <w:rFonts w:ascii="Arial" w:eastAsia="Calibri" w:hAnsi="Arial" w:cs="Arial"/>
          <w:b/>
          <w:bCs/>
          <w:color w:val="000000"/>
          <w:sz w:val="24"/>
          <w:szCs w:val="24"/>
          <w:lang w:eastAsia="en-GB"/>
        </w:rPr>
      </w:pPr>
    </w:p>
    <w:p w14:paraId="20973834" w14:textId="1A152C2E" w:rsidR="0068201F" w:rsidRPr="0037272B" w:rsidRDefault="0068201F" w:rsidP="008B0AE8">
      <w:pPr>
        <w:spacing w:after="0" w:line="240" w:lineRule="auto"/>
        <w:contextualSpacing/>
        <w:rPr>
          <w:rFonts w:ascii="Arial" w:eastAsia="Calibri" w:hAnsi="Arial" w:cs="Arial"/>
          <w:sz w:val="24"/>
          <w:szCs w:val="24"/>
          <w:lang w:eastAsia="en-GB"/>
        </w:rPr>
      </w:pPr>
      <w:r w:rsidRPr="00044CB4">
        <w:rPr>
          <w:rFonts w:ascii="Arial" w:eastAsia="Calibri" w:hAnsi="Arial" w:cs="Arial"/>
          <w:b/>
          <w:bCs/>
          <w:color w:val="000000"/>
          <w:sz w:val="24"/>
          <w:szCs w:val="24"/>
          <w:lang w:eastAsia="en-GB"/>
        </w:rPr>
        <w:t xml:space="preserve">Equality </w:t>
      </w:r>
      <w:r w:rsidRPr="0037272B">
        <w:rPr>
          <w:rFonts w:ascii="Arial" w:eastAsia="Calibri" w:hAnsi="Arial" w:cs="Arial"/>
          <w:b/>
          <w:bCs/>
          <w:sz w:val="24"/>
          <w:szCs w:val="24"/>
          <w:lang w:eastAsia="en-GB"/>
        </w:rPr>
        <w:t>objective:</w:t>
      </w:r>
      <w:r w:rsidRPr="0037272B">
        <w:rPr>
          <w:rFonts w:ascii="Arial" w:eastAsia="Calibri" w:hAnsi="Arial" w:cs="Arial"/>
          <w:sz w:val="24"/>
          <w:szCs w:val="24"/>
          <w:lang w:eastAsia="en-GB"/>
        </w:rPr>
        <w:t xml:space="preserve"> To reduce the prevalence of in-work poverty within the North of Tyne by 5%</w:t>
      </w:r>
      <w:r w:rsidR="007B2B62" w:rsidRPr="0037272B">
        <w:rPr>
          <w:rFonts w:ascii="Arial" w:eastAsia="Calibri" w:hAnsi="Arial" w:cs="Arial"/>
          <w:sz w:val="24"/>
          <w:szCs w:val="24"/>
          <w:lang w:eastAsia="en-GB"/>
        </w:rPr>
        <w:t xml:space="preserve"> by </w:t>
      </w:r>
      <w:r w:rsidR="00851B88" w:rsidRPr="0037272B">
        <w:rPr>
          <w:rFonts w:ascii="Arial" w:eastAsia="Calibri" w:hAnsi="Arial" w:cs="Arial"/>
          <w:sz w:val="24"/>
          <w:szCs w:val="24"/>
          <w:lang w:eastAsia="en-GB"/>
        </w:rPr>
        <w:t>June 2025</w:t>
      </w:r>
      <w:r w:rsidRPr="0037272B">
        <w:rPr>
          <w:rFonts w:ascii="Arial" w:eastAsia="Calibri" w:hAnsi="Arial" w:cs="Arial"/>
          <w:sz w:val="24"/>
          <w:szCs w:val="24"/>
          <w:lang w:eastAsia="en-GB"/>
        </w:rPr>
        <w:t>, with specific focus on women, workers from minority ethnic backgrounds and disabled/Deaf residents.</w:t>
      </w:r>
    </w:p>
    <w:p w14:paraId="79AC9C5F" w14:textId="77777777" w:rsidR="008B0AE8" w:rsidRPr="0037272B" w:rsidRDefault="008B0AE8" w:rsidP="008B0AE8">
      <w:pPr>
        <w:spacing w:after="0" w:line="240" w:lineRule="auto"/>
        <w:contextualSpacing/>
        <w:rPr>
          <w:rFonts w:ascii="Arial" w:eastAsia="Calibri" w:hAnsi="Arial" w:cs="Arial"/>
          <w:b/>
          <w:bCs/>
          <w:sz w:val="24"/>
          <w:szCs w:val="24"/>
          <w:lang w:eastAsia="en-GB"/>
        </w:rPr>
      </w:pPr>
    </w:p>
    <w:p w14:paraId="3B915404" w14:textId="3EC0C975" w:rsidR="00044CB4" w:rsidRPr="0037272B" w:rsidRDefault="0068201F" w:rsidP="008B0AE8">
      <w:pPr>
        <w:spacing w:after="0" w:line="240" w:lineRule="auto"/>
        <w:contextualSpacing/>
        <w:rPr>
          <w:rFonts w:ascii="Arial" w:eastAsia="Calibri" w:hAnsi="Arial" w:cs="Arial"/>
          <w:sz w:val="24"/>
          <w:szCs w:val="24"/>
          <w:lang w:eastAsia="en-GB"/>
        </w:rPr>
      </w:pPr>
      <w:r w:rsidRPr="0037272B">
        <w:rPr>
          <w:rFonts w:ascii="Arial" w:eastAsia="Calibri" w:hAnsi="Arial" w:cs="Arial"/>
          <w:b/>
          <w:bCs/>
          <w:sz w:val="24"/>
          <w:szCs w:val="24"/>
          <w:lang w:eastAsia="en-GB"/>
        </w:rPr>
        <w:t xml:space="preserve">Action: </w:t>
      </w:r>
      <w:r w:rsidRPr="0037272B">
        <w:rPr>
          <w:rFonts w:ascii="Arial" w:eastAsia="Calibri" w:hAnsi="Arial" w:cs="Arial"/>
          <w:sz w:val="24"/>
          <w:szCs w:val="24"/>
          <w:lang w:eastAsia="en-GB"/>
        </w:rPr>
        <w:t>To achieve this objective we will target our Investment Fund</w:t>
      </w:r>
      <w:r w:rsidR="00C9262F">
        <w:rPr>
          <w:rFonts w:ascii="Arial" w:eastAsia="Calibri" w:hAnsi="Arial" w:cs="Arial"/>
          <w:sz w:val="24"/>
          <w:szCs w:val="24"/>
          <w:lang w:eastAsia="en-GB"/>
        </w:rPr>
        <w:t xml:space="preserve"> </w:t>
      </w:r>
      <w:r w:rsidRPr="0037272B">
        <w:rPr>
          <w:rFonts w:ascii="Arial" w:eastAsia="Calibri" w:hAnsi="Arial" w:cs="Arial"/>
          <w:sz w:val="24"/>
          <w:szCs w:val="24"/>
          <w:lang w:eastAsia="en-GB"/>
        </w:rPr>
        <w:t xml:space="preserve">and any additional recovery funding at these groups, using the positive action provisions in the Equality Act 2010. We will also use our social value policy to enable procurement which specifically improves the provision of good work and good jobs. </w:t>
      </w:r>
    </w:p>
    <w:p w14:paraId="5A096D44" w14:textId="77777777" w:rsidR="008B0AE8" w:rsidRDefault="008B0AE8" w:rsidP="008B0AE8">
      <w:pPr>
        <w:spacing w:after="0" w:line="240" w:lineRule="auto"/>
        <w:rPr>
          <w:rFonts w:ascii="Arial" w:hAnsi="Arial" w:cs="Arial"/>
          <w:b/>
          <w:bCs/>
          <w:sz w:val="24"/>
          <w:szCs w:val="24"/>
        </w:rPr>
      </w:pPr>
    </w:p>
    <w:p w14:paraId="64AFC7BD" w14:textId="0FBC46AF" w:rsidR="007B403C" w:rsidRDefault="0068201F" w:rsidP="008B0AE8">
      <w:pPr>
        <w:spacing w:after="0" w:line="240" w:lineRule="auto"/>
        <w:rPr>
          <w:rFonts w:ascii="Arial" w:hAnsi="Arial" w:cs="Arial"/>
          <w:b/>
          <w:bCs/>
          <w:sz w:val="28"/>
          <w:szCs w:val="28"/>
        </w:rPr>
      </w:pPr>
      <w:r w:rsidRPr="0068201F">
        <w:rPr>
          <w:rFonts w:ascii="Arial" w:hAnsi="Arial" w:cs="Arial"/>
          <w:b/>
          <w:bCs/>
          <w:sz w:val="24"/>
          <w:szCs w:val="24"/>
        </w:rPr>
        <w:t>Measure</w:t>
      </w:r>
      <w:r w:rsidR="007B403C">
        <w:rPr>
          <w:rFonts w:ascii="Arial" w:hAnsi="Arial" w:cs="Arial"/>
          <w:b/>
          <w:bCs/>
          <w:sz w:val="24"/>
          <w:szCs w:val="24"/>
        </w:rPr>
        <w:t>s</w:t>
      </w:r>
      <w:r w:rsidRPr="0068201F">
        <w:rPr>
          <w:rFonts w:ascii="Arial" w:hAnsi="Arial" w:cs="Arial"/>
          <w:b/>
          <w:bCs/>
          <w:sz w:val="24"/>
          <w:szCs w:val="24"/>
        </w:rPr>
        <w:t>:</w:t>
      </w:r>
      <w:r w:rsidRPr="0068201F">
        <w:rPr>
          <w:rFonts w:ascii="Arial" w:hAnsi="Arial" w:cs="Arial"/>
          <w:b/>
          <w:bCs/>
          <w:sz w:val="28"/>
          <w:szCs w:val="28"/>
        </w:rPr>
        <w:t xml:space="preserve"> </w:t>
      </w:r>
    </w:p>
    <w:p w14:paraId="632C33EE" w14:textId="77777777" w:rsidR="007B403C" w:rsidRPr="007B403C" w:rsidRDefault="007B403C" w:rsidP="008B0AE8">
      <w:pPr>
        <w:spacing w:after="0" w:line="240" w:lineRule="auto"/>
        <w:rPr>
          <w:rFonts w:ascii="Arial" w:hAnsi="Arial" w:cs="Arial"/>
          <w:b/>
          <w:bCs/>
          <w:sz w:val="24"/>
          <w:szCs w:val="24"/>
        </w:rPr>
      </w:pPr>
    </w:p>
    <w:p w14:paraId="7CA83F6B" w14:textId="7A89FEC6" w:rsidR="007B403C" w:rsidRPr="00F26619" w:rsidRDefault="009835A0" w:rsidP="008B0AE8">
      <w:pPr>
        <w:pStyle w:val="ListParagraph"/>
        <w:numPr>
          <w:ilvl w:val="0"/>
          <w:numId w:val="8"/>
        </w:numPr>
        <w:spacing w:after="0" w:line="240" w:lineRule="auto"/>
        <w:rPr>
          <w:rFonts w:ascii="Arial" w:eastAsia="Calibri" w:hAnsi="Arial" w:cs="Arial"/>
          <w:sz w:val="24"/>
          <w:szCs w:val="24"/>
          <w:lang w:eastAsia="en-GB"/>
        </w:rPr>
      </w:pPr>
      <w:bookmarkStart w:id="6" w:name="_Hlk70516981"/>
      <w:r w:rsidRPr="009835A0">
        <w:rPr>
          <w:rFonts w:ascii="Arial" w:eastAsia="Calibri" w:hAnsi="Arial" w:cs="Arial"/>
          <w:color w:val="000000" w:themeColor="text1"/>
          <w:sz w:val="24"/>
          <w:szCs w:val="24"/>
          <w:lang w:eastAsia="en-GB"/>
        </w:rPr>
        <w:t>75</w:t>
      </w:r>
      <w:r w:rsidR="0068201F" w:rsidRPr="009835A0">
        <w:rPr>
          <w:rFonts w:ascii="Arial" w:eastAsia="Calibri" w:hAnsi="Arial" w:cs="Arial"/>
          <w:color w:val="000000" w:themeColor="text1"/>
          <w:sz w:val="24"/>
          <w:szCs w:val="24"/>
          <w:lang w:eastAsia="en-GB"/>
        </w:rPr>
        <w:t xml:space="preserve"> </w:t>
      </w:r>
      <w:r w:rsidR="0068201F" w:rsidRPr="00F26619">
        <w:rPr>
          <w:rFonts w:ascii="Arial" w:eastAsia="Calibri" w:hAnsi="Arial" w:cs="Arial"/>
          <w:sz w:val="24"/>
          <w:szCs w:val="24"/>
          <w:lang w:eastAsia="en-GB"/>
        </w:rPr>
        <w:t>organisations sign-up to NTCA’s Good Work Pledge by January 2022</w:t>
      </w:r>
    </w:p>
    <w:bookmarkEnd w:id="6"/>
    <w:p w14:paraId="486BA8F7" w14:textId="77777777" w:rsidR="00F26619" w:rsidRPr="00F26619" w:rsidRDefault="0068201F" w:rsidP="007B403C">
      <w:pPr>
        <w:pStyle w:val="ListParagraph"/>
        <w:numPr>
          <w:ilvl w:val="0"/>
          <w:numId w:val="8"/>
        </w:numPr>
        <w:spacing w:after="0" w:line="240" w:lineRule="auto"/>
        <w:rPr>
          <w:rFonts w:ascii="Arial" w:eastAsia="Calibri" w:hAnsi="Arial" w:cs="Arial"/>
          <w:sz w:val="24"/>
          <w:szCs w:val="24"/>
          <w:lang w:eastAsia="en-GB"/>
        </w:rPr>
      </w:pPr>
      <w:r w:rsidRPr="00F26619">
        <w:rPr>
          <w:rFonts w:ascii="Arial" w:eastAsia="Calibri" w:hAnsi="Arial" w:cs="Arial"/>
          <w:sz w:val="24"/>
          <w:szCs w:val="24"/>
          <w:lang w:eastAsia="en-GB"/>
        </w:rPr>
        <w:t>Reduction of in-work poverty in North of Tyne by 5% by</w:t>
      </w:r>
      <w:r w:rsidR="005741F0" w:rsidRPr="00F26619">
        <w:rPr>
          <w:rFonts w:ascii="Arial" w:eastAsia="Calibri" w:hAnsi="Arial" w:cs="Arial"/>
          <w:sz w:val="24"/>
          <w:szCs w:val="24"/>
          <w:lang w:eastAsia="en-GB"/>
        </w:rPr>
        <w:t xml:space="preserve"> Jun</w:t>
      </w:r>
      <w:r w:rsidR="00F26619" w:rsidRPr="00F26619">
        <w:rPr>
          <w:rFonts w:ascii="Arial" w:eastAsia="Calibri" w:hAnsi="Arial" w:cs="Arial"/>
          <w:sz w:val="24"/>
          <w:szCs w:val="24"/>
          <w:lang w:eastAsia="en-GB"/>
        </w:rPr>
        <w:t>e</w:t>
      </w:r>
      <w:r w:rsidR="005741F0" w:rsidRPr="00F26619">
        <w:rPr>
          <w:rFonts w:ascii="Arial" w:eastAsia="Calibri" w:hAnsi="Arial" w:cs="Arial"/>
          <w:sz w:val="24"/>
          <w:szCs w:val="24"/>
          <w:lang w:eastAsia="en-GB"/>
        </w:rPr>
        <w:t xml:space="preserve"> 2025</w:t>
      </w:r>
      <w:r w:rsidR="007B2B62" w:rsidRPr="00F26619">
        <w:rPr>
          <w:rFonts w:ascii="Arial" w:eastAsia="Calibri" w:hAnsi="Arial" w:cs="Arial"/>
          <w:sz w:val="24"/>
          <w:szCs w:val="24"/>
          <w:lang w:eastAsia="en-GB"/>
        </w:rPr>
        <w:t xml:space="preserve"> </w:t>
      </w:r>
    </w:p>
    <w:p w14:paraId="726F01FD" w14:textId="2212A28E" w:rsidR="0068201F" w:rsidRPr="00F26619" w:rsidRDefault="00F26619" w:rsidP="007B403C">
      <w:pPr>
        <w:pStyle w:val="ListParagraph"/>
        <w:numPr>
          <w:ilvl w:val="0"/>
          <w:numId w:val="8"/>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A p</w:t>
      </w:r>
      <w:r w:rsidR="000F3BBB" w:rsidRPr="00F26619">
        <w:rPr>
          <w:rFonts w:ascii="Arial" w:eastAsia="Calibri" w:hAnsi="Arial" w:cs="Arial"/>
          <w:sz w:val="24"/>
          <w:szCs w:val="24"/>
          <w:lang w:eastAsia="en-GB"/>
        </w:rPr>
        <w:t>lan to update this measure with target priority cohorts in the coming months</w:t>
      </w:r>
    </w:p>
    <w:bookmarkEnd w:id="5"/>
    <w:p w14:paraId="6D5B4E31" w14:textId="77777777" w:rsidR="006C49F0" w:rsidRPr="00FC636D" w:rsidRDefault="006C49F0" w:rsidP="008B0AE8">
      <w:pPr>
        <w:pStyle w:val="CommentText"/>
        <w:spacing w:after="0"/>
        <w:rPr>
          <w:rFonts w:ascii="Arial" w:hAnsi="Arial" w:cs="Arial"/>
          <w:sz w:val="24"/>
          <w:szCs w:val="24"/>
        </w:rPr>
      </w:pPr>
    </w:p>
    <w:p w14:paraId="5E330926" w14:textId="72B372A1" w:rsidR="006C49F0" w:rsidRDefault="008F5D07" w:rsidP="008B0AE8">
      <w:pPr>
        <w:pStyle w:val="CommentText"/>
        <w:spacing w:after="0"/>
        <w:rPr>
          <w:rFonts w:ascii="Arial" w:hAnsi="Arial" w:cs="Arial"/>
          <w:b/>
          <w:bCs/>
          <w:sz w:val="24"/>
          <w:szCs w:val="24"/>
        </w:rPr>
      </w:pPr>
      <w:r>
        <w:rPr>
          <w:rFonts w:ascii="Arial" w:hAnsi="Arial" w:cs="Arial"/>
          <w:b/>
          <w:bCs/>
          <w:sz w:val="24"/>
          <w:szCs w:val="24"/>
        </w:rPr>
        <w:t>5</w:t>
      </w:r>
      <w:r w:rsidR="00FC636D" w:rsidRPr="002722DD">
        <w:rPr>
          <w:rFonts w:ascii="Arial" w:hAnsi="Arial" w:cs="Arial"/>
          <w:b/>
          <w:bCs/>
          <w:sz w:val="24"/>
          <w:szCs w:val="24"/>
        </w:rPr>
        <w:t xml:space="preserve">. Equality priority issue: </w:t>
      </w:r>
      <w:r w:rsidR="002722DD" w:rsidRPr="002722DD">
        <w:rPr>
          <w:rFonts w:ascii="Arial" w:hAnsi="Arial" w:cs="Arial"/>
          <w:b/>
          <w:bCs/>
          <w:sz w:val="24"/>
          <w:szCs w:val="24"/>
        </w:rPr>
        <w:t xml:space="preserve">Co-design and co-production </w:t>
      </w:r>
    </w:p>
    <w:p w14:paraId="11442726" w14:textId="54B78875" w:rsidR="002722DD" w:rsidRPr="000F3BBB" w:rsidRDefault="007B43D0" w:rsidP="008B0AE8">
      <w:pPr>
        <w:pStyle w:val="CommentText"/>
        <w:spacing w:after="0"/>
        <w:rPr>
          <w:rFonts w:ascii="Arial" w:hAnsi="Arial" w:cs="Arial"/>
          <w:color w:val="FF0000"/>
          <w:sz w:val="24"/>
          <w:szCs w:val="24"/>
        </w:rPr>
      </w:pPr>
      <w:r w:rsidRPr="00162571">
        <w:rPr>
          <w:rFonts w:ascii="Arial" w:hAnsi="Arial" w:cs="Arial"/>
          <w:sz w:val="24"/>
          <w:szCs w:val="24"/>
        </w:rPr>
        <w:t xml:space="preserve">NTCA is committed to making sure our communities of place, identity and interest shape our work. </w:t>
      </w:r>
      <w:r w:rsidR="00162571">
        <w:rPr>
          <w:rFonts w:ascii="Arial" w:hAnsi="Arial" w:cs="Arial"/>
          <w:sz w:val="24"/>
          <w:szCs w:val="24"/>
        </w:rPr>
        <w:t>Using the priorities and supporting activities described above we will ensure that there is evidence of effective involvement, engagement, co-</w:t>
      </w:r>
      <w:proofErr w:type="gramStart"/>
      <w:r w:rsidR="00162571">
        <w:rPr>
          <w:rFonts w:ascii="Arial" w:hAnsi="Arial" w:cs="Arial"/>
          <w:sz w:val="24"/>
          <w:szCs w:val="24"/>
        </w:rPr>
        <w:t>design</w:t>
      </w:r>
      <w:proofErr w:type="gramEnd"/>
      <w:r w:rsidR="00162571">
        <w:rPr>
          <w:rFonts w:ascii="Arial" w:hAnsi="Arial" w:cs="Arial"/>
          <w:sz w:val="24"/>
          <w:szCs w:val="24"/>
        </w:rPr>
        <w:t xml:space="preserve"> and co-pro</w:t>
      </w:r>
      <w:r w:rsidR="00D82F41">
        <w:rPr>
          <w:rFonts w:ascii="Arial" w:hAnsi="Arial" w:cs="Arial"/>
          <w:sz w:val="24"/>
          <w:szCs w:val="24"/>
        </w:rPr>
        <w:t>duction in a significant proportion of NTCA programmes</w:t>
      </w:r>
      <w:r w:rsidR="00162571">
        <w:rPr>
          <w:rFonts w:ascii="Arial" w:hAnsi="Arial" w:cs="Arial"/>
          <w:sz w:val="24"/>
          <w:szCs w:val="24"/>
        </w:rPr>
        <w:t>.</w:t>
      </w:r>
      <w:r w:rsidR="00D82F41">
        <w:rPr>
          <w:rFonts w:ascii="Arial" w:hAnsi="Arial" w:cs="Arial"/>
          <w:sz w:val="24"/>
          <w:szCs w:val="24"/>
        </w:rPr>
        <w:t xml:space="preserve"> This include</w:t>
      </w:r>
      <w:r w:rsidR="00C9262F">
        <w:rPr>
          <w:rFonts w:ascii="Arial" w:hAnsi="Arial" w:cs="Arial"/>
          <w:sz w:val="24"/>
          <w:szCs w:val="24"/>
        </w:rPr>
        <w:t>s</w:t>
      </w:r>
      <w:r w:rsidR="00D82F41">
        <w:rPr>
          <w:rFonts w:ascii="Arial" w:hAnsi="Arial" w:cs="Arial"/>
          <w:sz w:val="24"/>
          <w:szCs w:val="24"/>
        </w:rPr>
        <w:t xml:space="preserve"> a specific focus on groups which are often rarely heard including Deaf/disabled people, refugee and asylum seekers and people experiencing socio-economic disadvantage.</w:t>
      </w:r>
      <w:r w:rsidR="000F3BBB">
        <w:rPr>
          <w:rFonts w:ascii="Arial" w:hAnsi="Arial" w:cs="Arial"/>
          <w:sz w:val="24"/>
          <w:szCs w:val="24"/>
        </w:rPr>
        <w:t xml:space="preserve"> </w:t>
      </w:r>
      <w:r w:rsidR="00524211">
        <w:rPr>
          <w:rFonts w:ascii="Arial" w:hAnsi="Arial" w:cs="Arial"/>
          <w:sz w:val="24"/>
          <w:szCs w:val="24"/>
        </w:rPr>
        <w:t>We will consider an Equalities Assembly to support this work.</w:t>
      </w:r>
    </w:p>
    <w:p w14:paraId="253CFEBE" w14:textId="77777777" w:rsidR="00D82F41" w:rsidRPr="00162571" w:rsidRDefault="00D82F41" w:rsidP="008B0AE8">
      <w:pPr>
        <w:pStyle w:val="CommentText"/>
        <w:spacing w:after="0"/>
        <w:rPr>
          <w:rFonts w:ascii="Arial" w:hAnsi="Arial" w:cs="Arial"/>
          <w:sz w:val="24"/>
          <w:szCs w:val="24"/>
        </w:rPr>
      </w:pPr>
    </w:p>
    <w:p w14:paraId="5C877229" w14:textId="587EE6EE" w:rsidR="00D82F41" w:rsidRDefault="002722DD" w:rsidP="00EF24C1">
      <w:pPr>
        <w:pStyle w:val="CommentText"/>
        <w:spacing w:after="0"/>
        <w:rPr>
          <w:rFonts w:ascii="Arial" w:hAnsi="Arial" w:cs="Arial"/>
          <w:sz w:val="24"/>
          <w:szCs w:val="24"/>
        </w:rPr>
      </w:pPr>
      <w:r w:rsidRPr="00162571">
        <w:rPr>
          <w:rFonts w:ascii="Arial" w:hAnsi="Arial" w:cs="Arial"/>
          <w:b/>
          <w:bCs/>
          <w:sz w:val="24"/>
          <w:szCs w:val="24"/>
        </w:rPr>
        <w:lastRenderedPageBreak/>
        <w:t>Objective:</w:t>
      </w:r>
      <w:r w:rsidR="00D82F41">
        <w:rPr>
          <w:rFonts w:ascii="Arial" w:hAnsi="Arial" w:cs="Arial"/>
          <w:b/>
          <w:bCs/>
          <w:sz w:val="24"/>
          <w:szCs w:val="24"/>
        </w:rPr>
        <w:t xml:space="preserve"> </w:t>
      </w:r>
      <w:r w:rsidRPr="00162571">
        <w:rPr>
          <w:rFonts w:ascii="Arial" w:hAnsi="Arial" w:cs="Arial"/>
          <w:sz w:val="24"/>
          <w:szCs w:val="24"/>
        </w:rPr>
        <w:t xml:space="preserve">We will increase the involvement of these communities </w:t>
      </w:r>
      <w:r w:rsidR="00D82F41">
        <w:rPr>
          <w:rFonts w:ascii="Arial" w:hAnsi="Arial" w:cs="Arial"/>
          <w:sz w:val="24"/>
          <w:szCs w:val="24"/>
        </w:rPr>
        <w:t xml:space="preserve">in our work </w:t>
      </w:r>
      <w:r w:rsidR="00EF24C1">
        <w:rPr>
          <w:rFonts w:ascii="Arial" w:hAnsi="Arial" w:cs="Arial"/>
          <w:sz w:val="24"/>
          <w:szCs w:val="24"/>
        </w:rPr>
        <w:t xml:space="preserve">via our forthcoming Poverty Truth Commission. </w:t>
      </w:r>
      <w:r w:rsidR="00F3084A">
        <w:rPr>
          <w:rFonts w:ascii="Arial" w:hAnsi="Arial" w:cs="Arial"/>
          <w:sz w:val="24"/>
          <w:szCs w:val="24"/>
        </w:rPr>
        <w:t>We will ensure</w:t>
      </w:r>
      <w:r w:rsidRPr="00162571">
        <w:rPr>
          <w:rFonts w:ascii="Arial" w:hAnsi="Arial" w:cs="Arial"/>
          <w:sz w:val="24"/>
          <w:szCs w:val="24"/>
        </w:rPr>
        <w:t xml:space="preserve"> the experience these groups have when engaging with our consultation/engagement processes</w:t>
      </w:r>
      <w:r w:rsidR="00D82F41">
        <w:rPr>
          <w:rFonts w:ascii="Arial" w:hAnsi="Arial" w:cs="Arial"/>
          <w:sz w:val="24"/>
          <w:szCs w:val="24"/>
        </w:rPr>
        <w:t xml:space="preserve"> is good quality</w:t>
      </w:r>
      <w:r w:rsidR="00EF24C1">
        <w:rPr>
          <w:rFonts w:ascii="Arial" w:hAnsi="Arial" w:cs="Arial"/>
          <w:sz w:val="24"/>
          <w:szCs w:val="24"/>
        </w:rPr>
        <w:t xml:space="preserve"> </w:t>
      </w:r>
      <w:r w:rsidR="00F3084A">
        <w:rPr>
          <w:rFonts w:ascii="Arial" w:hAnsi="Arial" w:cs="Arial"/>
          <w:sz w:val="24"/>
          <w:szCs w:val="24"/>
        </w:rPr>
        <w:t>measuring</w:t>
      </w:r>
      <w:r w:rsidRPr="00162571">
        <w:rPr>
          <w:rFonts w:ascii="Arial" w:hAnsi="Arial" w:cs="Arial"/>
          <w:sz w:val="24"/>
          <w:szCs w:val="24"/>
        </w:rPr>
        <w:t xml:space="preserve"> this using a survey to collect and compare to a baseline. </w:t>
      </w:r>
    </w:p>
    <w:p w14:paraId="446A086A" w14:textId="77777777" w:rsidR="00EF24C1" w:rsidRPr="00EF24C1" w:rsidRDefault="00EF24C1" w:rsidP="00EF24C1">
      <w:pPr>
        <w:pStyle w:val="CommentText"/>
        <w:spacing w:after="0"/>
        <w:rPr>
          <w:rFonts w:ascii="Arial" w:hAnsi="Arial" w:cs="Arial"/>
          <w:sz w:val="24"/>
          <w:szCs w:val="24"/>
        </w:rPr>
      </w:pPr>
    </w:p>
    <w:p w14:paraId="2C878317" w14:textId="4589DB86" w:rsidR="002722DD" w:rsidRPr="00AE7671" w:rsidRDefault="002722DD" w:rsidP="008B0AE8">
      <w:pPr>
        <w:pStyle w:val="CommentText"/>
        <w:spacing w:after="0"/>
        <w:rPr>
          <w:rFonts w:ascii="Arial" w:hAnsi="Arial" w:cs="Arial"/>
          <w:color w:val="FF0000"/>
          <w:sz w:val="24"/>
          <w:szCs w:val="24"/>
        </w:rPr>
      </w:pPr>
      <w:r w:rsidRPr="00162571">
        <w:rPr>
          <w:rFonts w:ascii="Arial" w:hAnsi="Arial" w:cs="Arial"/>
          <w:b/>
          <w:bCs/>
          <w:sz w:val="24"/>
          <w:szCs w:val="24"/>
        </w:rPr>
        <w:t>Action:</w:t>
      </w:r>
      <w:r w:rsidRPr="00162571">
        <w:rPr>
          <w:rFonts w:ascii="Arial" w:hAnsi="Arial" w:cs="Arial"/>
          <w:sz w:val="24"/>
          <w:szCs w:val="24"/>
        </w:rPr>
        <w:t xml:space="preserve"> </w:t>
      </w:r>
      <w:r w:rsidR="00AE7671">
        <w:rPr>
          <w:rFonts w:ascii="Arial" w:hAnsi="Arial" w:cs="Arial"/>
          <w:sz w:val="24"/>
          <w:szCs w:val="24"/>
        </w:rPr>
        <w:t xml:space="preserve">Use the outcomes of the Poverty Truth Commission </w:t>
      </w:r>
      <w:r w:rsidR="00524211">
        <w:rPr>
          <w:rFonts w:ascii="Arial" w:hAnsi="Arial" w:cs="Arial"/>
          <w:sz w:val="24"/>
          <w:szCs w:val="24"/>
        </w:rPr>
        <w:t>to</w:t>
      </w:r>
      <w:r w:rsidR="00AE7671">
        <w:rPr>
          <w:rFonts w:ascii="Arial" w:hAnsi="Arial" w:cs="Arial"/>
          <w:sz w:val="24"/>
          <w:szCs w:val="24"/>
        </w:rPr>
        <w:t xml:space="preserve"> increase</w:t>
      </w:r>
      <w:r w:rsidRPr="00162571">
        <w:rPr>
          <w:rFonts w:ascii="Arial" w:hAnsi="Arial" w:cs="Arial"/>
          <w:sz w:val="24"/>
          <w:szCs w:val="24"/>
        </w:rPr>
        <w:t xml:space="preserve"> awareness of NTCA’s values in terms of engagement</w:t>
      </w:r>
      <w:r w:rsidR="00AE7671">
        <w:rPr>
          <w:rFonts w:ascii="Arial" w:hAnsi="Arial" w:cs="Arial"/>
          <w:sz w:val="24"/>
          <w:szCs w:val="24"/>
        </w:rPr>
        <w:t>. The Poverty Truth Commission will also</w:t>
      </w:r>
      <w:r w:rsidRPr="00162571">
        <w:rPr>
          <w:rFonts w:ascii="Arial" w:hAnsi="Arial" w:cs="Arial"/>
          <w:sz w:val="24"/>
          <w:szCs w:val="24"/>
        </w:rPr>
        <w:t xml:space="preserve"> show more clearly that we are listening to and adopting feedback from staff and residents</w:t>
      </w:r>
      <w:r w:rsidR="000F3BBB">
        <w:rPr>
          <w:rFonts w:ascii="Arial" w:hAnsi="Arial" w:cs="Arial"/>
          <w:sz w:val="24"/>
          <w:szCs w:val="24"/>
        </w:rPr>
        <w:t>.</w:t>
      </w:r>
      <w:r w:rsidR="00AE7671">
        <w:rPr>
          <w:rFonts w:ascii="Arial" w:hAnsi="Arial" w:cs="Arial"/>
          <w:sz w:val="24"/>
          <w:szCs w:val="24"/>
        </w:rPr>
        <w:t xml:space="preserve"> </w:t>
      </w:r>
      <w:r w:rsidR="000F3BBB">
        <w:rPr>
          <w:rFonts w:ascii="Arial" w:hAnsi="Arial" w:cs="Arial"/>
          <w:sz w:val="24"/>
          <w:szCs w:val="24"/>
        </w:rPr>
        <w:t xml:space="preserve">Clearly explain </w:t>
      </w:r>
      <w:r w:rsidRPr="00162571">
        <w:rPr>
          <w:rFonts w:ascii="Arial" w:hAnsi="Arial" w:cs="Arial"/>
          <w:sz w:val="24"/>
          <w:szCs w:val="24"/>
        </w:rPr>
        <w:t xml:space="preserve">how involvement from </w:t>
      </w:r>
      <w:r w:rsidR="00D82F41">
        <w:rPr>
          <w:rFonts w:ascii="Arial" w:hAnsi="Arial" w:cs="Arial"/>
          <w:sz w:val="24"/>
          <w:szCs w:val="24"/>
        </w:rPr>
        <w:t xml:space="preserve">our </w:t>
      </w:r>
      <w:r w:rsidRPr="00162571">
        <w:rPr>
          <w:rFonts w:ascii="Arial" w:hAnsi="Arial" w:cs="Arial"/>
          <w:sz w:val="24"/>
          <w:szCs w:val="24"/>
        </w:rPr>
        <w:t>communities has improved services</w:t>
      </w:r>
      <w:r w:rsidR="00C9262F">
        <w:rPr>
          <w:rFonts w:ascii="Arial" w:hAnsi="Arial" w:cs="Arial"/>
          <w:sz w:val="24"/>
          <w:szCs w:val="24"/>
        </w:rPr>
        <w:t xml:space="preserve"> across the North of Tyne</w:t>
      </w:r>
      <w:r w:rsidRPr="00162571">
        <w:rPr>
          <w:rFonts w:ascii="Arial" w:hAnsi="Arial" w:cs="Arial"/>
          <w:sz w:val="24"/>
          <w:szCs w:val="24"/>
        </w:rPr>
        <w:t xml:space="preserve">. </w:t>
      </w:r>
    </w:p>
    <w:p w14:paraId="3B3989D7" w14:textId="77777777" w:rsidR="00D82F41" w:rsidRDefault="00D82F41" w:rsidP="008B0AE8">
      <w:pPr>
        <w:pStyle w:val="CommentText"/>
        <w:spacing w:after="0"/>
        <w:rPr>
          <w:rFonts w:ascii="Arial" w:hAnsi="Arial" w:cs="Arial"/>
          <w:b/>
          <w:bCs/>
          <w:sz w:val="24"/>
          <w:szCs w:val="24"/>
        </w:rPr>
      </w:pPr>
    </w:p>
    <w:p w14:paraId="2F9CB674" w14:textId="1B63F5F7" w:rsidR="00AE7671" w:rsidRDefault="002722DD" w:rsidP="00F05653">
      <w:pPr>
        <w:pStyle w:val="CommentText"/>
        <w:spacing w:after="0"/>
        <w:rPr>
          <w:rFonts w:ascii="Arial" w:hAnsi="Arial" w:cs="Arial"/>
          <w:b/>
          <w:bCs/>
          <w:sz w:val="24"/>
          <w:szCs w:val="24"/>
        </w:rPr>
      </w:pPr>
      <w:r w:rsidRPr="7D6BDF2A">
        <w:rPr>
          <w:rFonts w:ascii="Arial" w:hAnsi="Arial" w:cs="Arial"/>
          <w:b/>
          <w:bCs/>
          <w:sz w:val="24"/>
          <w:szCs w:val="24"/>
        </w:rPr>
        <w:t xml:space="preserve">Measure: </w:t>
      </w:r>
    </w:p>
    <w:p w14:paraId="64DFC9E3" w14:textId="77777777" w:rsidR="00524211" w:rsidRDefault="00524211" w:rsidP="00F05653">
      <w:pPr>
        <w:pStyle w:val="CommentText"/>
        <w:spacing w:after="0"/>
        <w:rPr>
          <w:rFonts w:ascii="Arial" w:hAnsi="Arial" w:cs="Arial"/>
          <w:b/>
          <w:bCs/>
          <w:sz w:val="24"/>
          <w:szCs w:val="24"/>
        </w:rPr>
      </w:pPr>
    </w:p>
    <w:p w14:paraId="0EA973AE" w14:textId="39FAD2B0" w:rsidR="00AE7671" w:rsidRPr="00AE7671" w:rsidRDefault="007B43D0" w:rsidP="00AE7671">
      <w:pPr>
        <w:pStyle w:val="CommentText"/>
        <w:numPr>
          <w:ilvl w:val="0"/>
          <w:numId w:val="10"/>
        </w:numPr>
        <w:spacing w:after="0"/>
        <w:rPr>
          <w:rFonts w:ascii="Arial" w:hAnsi="Arial" w:cs="Arial"/>
          <w:color w:val="auto"/>
          <w:sz w:val="24"/>
          <w:szCs w:val="24"/>
        </w:rPr>
      </w:pPr>
      <w:r w:rsidRPr="00AE7671">
        <w:rPr>
          <w:rFonts w:ascii="Arial" w:hAnsi="Arial" w:cs="Arial"/>
          <w:color w:val="auto"/>
          <w:sz w:val="24"/>
          <w:szCs w:val="24"/>
        </w:rPr>
        <w:t>15% of all products and projects in NTCA are co</w:t>
      </w:r>
      <w:r w:rsidR="00C9262F">
        <w:rPr>
          <w:rFonts w:ascii="Arial" w:hAnsi="Arial" w:cs="Arial"/>
          <w:color w:val="auto"/>
          <w:sz w:val="24"/>
          <w:szCs w:val="24"/>
        </w:rPr>
        <w:t>-</w:t>
      </w:r>
      <w:r w:rsidRPr="00AE7671">
        <w:rPr>
          <w:rFonts w:ascii="Arial" w:hAnsi="Arial" w:cs="Arial"/>
          <w:color w:val="auto"/>
          <w:sz w:val="24"/>
          <w:szCs w:val="24"/>
        </w:rPr>
        <w:t>designed or co</w:t>
      </w:r>
      <w:r w:rsidR="00C9262F">
        <w:rPr>
          <w:rFonts w:ascii="Arial" w:hAnsi="Arial" w:cs="Arial"/>
          <w:color w:val="auto"/>
          <w:sz w:val="24"/>
          <w:szCs w:val="24"/>
        </w:rPr>
        <w:t>-</w:t>
      </w:r>
      <w:r w:rsidRPr="00AE7671">
        <w:rPr>
          <w:rFonts w:ascii="Arial" w:hAnsi="Arial" w:cs="Arial"/>
          <w:color w:val="auto"/>
          <w:sz w:val="24"/>
          <w:szCs w:val="24"/>
        </w:rPr>
        <w:t>produced by June 2023</w:t>
      </w:r>
      <w:r w:rsidR="00AE7671">
        <w:rPr>
          <w:rFonts w:ascii="Arial" w:hAnsi="Arial" w:cs="Arial"/>
          <w:color w:val="auto"/>
          <w:sz w:val="24"/>
          <w:szCs w:val="24"/>
        </w:rPr>
        <w:t>, based on current estimates of equivalent work.</w:t>
      </w:r>
    </w:p>
    <w:p w14:paraId="59582DF3" w14:textId="2BC8A495" w:rsidR="0032601E" w:rsidRPr="00592E0F" w:rsidRDefault="00592E0F" w:rsidP="00044CB4">
      <w:pPr>
        <w:pStyle w:val="CommentText"/>
        <w:numPr>
          <w:ilvl w:val="0"/>
          <w:numId w:val="10"/>
        </w:numPr>
        <w:spacing w:after="0"/>
        <w:rPr>
          <w:rFonts w:ascii="Arial" w:hAnsi="Arial" w:cs="Arial"/>
          <w:color w:val="auto"/>
          <w:sz w:val="24"/>
          <w:szCs w:val="24"/>
        </w:rPr>
      </w:pPr>
      <w:r w:rsidRPr="00592E0F">
        <w:rPr>
          <w:rFonts w:ascii="Arial" w:hAnsi="Arial" w:cs="Arial"/>
          <w:color w:val="auto"/>
          <w:sz w:val="24"/>
          <w:szCs w:val="24"/>
        </w:rPr>
        <w:t>NTCA Cabinet to consider Overview and Scrutiny Committee's recommendations on co-design and co-production, informing a potential framework for NTCA practice from Summer 2021 onwards</w:t>
      </w:r>
      <w:r w:rsidR="00A52F8F">
        <w:rPr>
          <w:rFonts w:ascii="Arial" w:hAnsi="Arial" w:cs="Arial"/>
          <w:color w:val="auto"/>
          <w:sz w:val="24"/>
          <w:szCs w:val="24"/>
        </w:rPr>
        <w:t xml:space="preserve">. The </w:t>
      </w:r>
      <w:r w:rsidR="00DA0FEA">
        <w:rPr>
          <w:rFonts w:ascii="Arial" w:hAnsi="Arial" w:cs="Arial"/>
          <w:color w:val="auto"/>
          <w:sz w:val="24"/>
          <w:szCs w:val="24"/>
        </w:rPr>
        <w:t>effectiveness of the framework to be assessed</w:t>
      </w:r>
      <w:r w:rsidR="00462C77">
        <w:rPr>
          <w:rFonts w:ascii="Arial" w:hAnsi="Arial" w:cs="Arial"/>
          <w:color w:val="auto"/>
          <w:sz w:val="24"/>
          <w:szCs w:val="24"/>
        </w:rPr>
        <w:t xml:space="preserve"> through seeking </w:t>
      </w:r>
      <w:r w:rsidR="009E437C">
        <w:rPr>
          <w:rFonts w:ascii="Arial" w:hAnsi="Arial" w:cs="Arial"/>
          <w:color w:val="auto"/>
          <w:sz w:val="24"/>
          <w:szCs w:val="24"/>
        </w:rPr>
        <w:t>feedback from participants</w:t>
      </w:r>
      <w:r w:rsidR="0020331B">
        <w:rPr>
          <w:rFonts w:ascii="Arial" w:hAnsi="Arial" w:cs="Arial"/>
          <w:color w:val="auto"/>
          <w:sz w:val="24"/>
          <w:szCs w:val="24"/>
        </w:rPr>
        <w:t xml:space="preserve">, </w:t>
      </w:r>
      <w:proofErr w:type="gramStart"/>
      <w:r w:rsidR="0020331B">
        <w:rPr>
          <w:rFonts w:ascii="Arial" w:hAnsi="Arial" w:cs="Arial"/>
          <w:color w:val="auto"/>
          <w:sz w:val="24"/>
          <w:szCs w:val="24"/>
        </w:rPr>
        <w:t>partners</w:t>
      </w:r>
      <w:proofErr w:type="gramEnd"/>
      <w:r w:rsidR="0020331B">
        <w:rPr>
          <w:rFonts w:ascii="Arial" w:hAnsi="Arial" w:cs="Arial"/>
          <w:color w:val="auto"/>
          <w:sz w:val="24"/>
          <w:szCs w:val="24"/>
        </w:rPr>
        <w:t xml:space="preserve"> and Members.  </w:t>
      </w:r>
      <w:r w:rsidR="00A52F8F">
        <w:rPr>
          <w:rFonts w:ascii="Arial" w:hAnsi="Arial" w:cs="Arial"/>
          <w:color w:val="auto"/>
          <w:sz w:val="24"/>
          <w:szCs w:val="24"/>
        </w:rPr>
        <w:t xml:space="preserve"> </w:t>
      </w:r>
    </w:p>
    <w:sectPr w:rsidR="0032601E" w:rsidRPr="00592E0F" w:rsidSect="00C802B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0193" w14:textId="77777777" w:rsidR="00254A3E" w:rsidRDefault="00254A3E" w:rsidP="00F7317F">
      <w:pPr>
        <w:spacing w:after="0" w:line="240" w:lineRule="auto"/>
      </w:pPr>
      <w:r>
        <w:separator/>
      </w:r>
    </w:p>
  </w:endnote>
  <w:endnote w:type="continuationSeparator" w:id="0">
    <w:p w14:paraId="508A6808" w14:textId="77777777" w:rsidR="00254A3E" w:rsidRDefault="00254A3E" w:rsidP="00F7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209265"/>
      <w:docPartObj>
        <w:docPartGallery w:val="Page Numbers (Bottom of Page)"/>
        <w:docPartUnique/>
      </w:docPartObj>
    </w:sdtPr>
    <w:sdtEndPr>
      <w:rPr>
        <w:noProof/>
      </w:rPr>
    </w:sdtEndPr>
    <w:sdtContent>
      <w:p w14:paraId="6BF6ECA1" w14:textId="1C744706" w:rsidR="00F26619" w:rsidRDefault="00F26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FEB99" w14:textId="77777777" w:rsidR="0037272B" w:rsidRDefault="0037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BC29E" w14:textId="77777777" w:rsidR="00254A3E" w:rsidRDefault="00254A3E" w:rsidP="00F7317F">
      <w:pPr>
        <w:spacing w:after="0" w:line="240" w:lineRule="auto"/>
      </w:pPr>
      <w:r>
        <w:separator/>
      </w:r>
    </w:p>
  </w:footnote>
  <w:footnote w:type="continuationSeparator" w:id="0">
    <w:p w14:paraId="093A6DCB" w14:textId="77777777" w:rsidR="00254A3E" w:rsidRDefault="00254A3E" w:rsidP="00F7317F">
      <w:pPr>
        <w:spacing w:after="0" w:line="240" w:lineRule="auto"/>
      </w:pPr>
      <w:r>
        <w:continuationSeparator/>
      </w:r>
    </w:p>
  </w:footnote>
  <w:footnote w:id="1">
    <w:p w14:paraId="7E90531A" w14:textId="13762349" w:rsidR="00F7317F" w:rsidRDefault="00F7317F">
      <w:pPr>
        <w:pStyle w:val="FootnoteText"/>
      </w:pPr>
      <w:r>
        <w:rPr>
          <w:rStyle w:val="FootnoteReference"/>
        </w:rPr>
        <w:footnoteRef/>
      </w:r>
      <w:r>
        <w:t xml:space="preserve"> NTCA Skills Plan 2021 </w:t>
      </w:r>
      <w:hyperlink r:id="rId1" w:history="1">
        <w:r w:rsidRPr="00775BF3">
          <w:rPr>
            <w:rStyle w:val="Hyperlink"/>
          </w:rPr>
          <w:t>https://www.northoftyne-ca.gov.uk/wp-content/uploads/2020/09/New-AEB-Skills-Plan-2021.pdf</w:t>
        </w:r>
      </w:hyperlink>
      <w:r>
        <w:t xml:space="preserve"> </w:t>
      </w:r>
    </w:p>
  </w:footnote>
  <w:footnote w:id="2">
    <w:p w14:paraId="149808E9" w14:textId="5B00B800" w:rsidR="00F7317F" w:rsidRDefault="00F7317F">
      <w:pPr>
        <w:pStyle w:val="FootnoteText"/>
      </w:pPr>
      <w:r>
        <w:rPr>
          <w:rStyle w:val="FootnoteReference"/>
        </w:rPr>
        <w:footnoteRef/>
      </w:r>
      <w:r>
        <w:t xml:space="preserve"> </w:t>
      </w:r>
      <w:r w:rsidR="0037272B">
        <w:t xml:space="preserve">NTCA </w:t>
      </w:r>
      <w:r>
        <w:t>Skills Plan</w:t>
      </w:r>
      <w:r w:rsidR="0037272B">
        <w:t>,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7173" w14:textId="470C395F" w:rsidR="0037272B" w:rsidRDefault="00372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9B2"/>
    <w:multiLevelType w:val="hybridMultilevel"/>
    <w:tmpl w:val="3DA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6347"/>
    <w:multiLevelType w:val="hybridMultilevel"/>
    <w:tmpl w:val="EA90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E5971"/>
    <w:multiLevelType w:val="hybridMultilevel"/>
    <w:tmpl w:val="1720961A"/>
    <w:lvl w:ilvl="0" w:tplc="D4D0F148">
      <w:start w:val="2019"/>
      <w:numFmt w:val="bullet"/>
      <w:lvlText w:val="-"/>
      <w:lvlJc w:val="left"/>
      <w:pPr>
        <w:ind w:left="720" w:hanging="360"/>
      </w:pPr>
      <w:rPr>
        <w:rFonts w:ascii="Arial" w:eastAsia="Calibri" w:hAnsi="Arial" w:cs="Arial" w:hint="default"/>
        <w:b w:val="0"/>
        <w:bCs/>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7618D"/>
    <w:multiLevelType w:val="hybridMultilevel"/>
    <w:tmpl w:val="964C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55A75"/>
    <w:multiLevelType w:val="hybridMultilevel"/>
    <w:tmpl w:val="C230306C"/>
    <w:lvl w:ilvl="0" w:tplc="E280F3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F5503"/>
    <w:multiLevelType w:val="hybridMultilevel"/>
    <w:tmpl w:val="03D6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D0400"/>
    <w:multiLevelType w:val="hybridMultilevel"/>
    <w:tmpl w:val="60F052D0"/>
    <w:lvl w:ilvl="0" w:tplc="5E9863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E01F1"/>
    <w:multiLevelType w:val="hybridMultilevel"/>
    <w:tmpl w:val="8F90251A"/>
    <w:lvl w:ilvl="0" w:tplc="C39A61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50355"/>
    <w:multiLevelType w:val="hybridMultilevel"/>
    <w:tmpl w:val="E7E8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C1D3C"/>
    <w:multiLevelType w:val="hybridMultilevel"/>
    <w:tmpl w:val="62CA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
  </w:num>
  <w:num w:numId="6">
    <w:abstractNumId w:val="8"/>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B4"/>
    <w:rsid w:val="00044CB4"/>
    <w:rsid w:val="00056293"/>
    <w:rsid w:val="000749B7"/>
    <w:rsid w:val="000A2FB9"/>
    <w:rsid w:val="000F3BBB"/>
    <w:rsid w:val="00134674"/>
    <w:rsid w:val="00162571"/>
    <w:rsid w:val="001A1565"/>
    <w:rsid w:val="0020331B"/>
    <w:rsid w:val="00254A3E"/>
    <w:rsid w:val="002722DD"/>
    <w:rsid w:val="00274FBC"/>
    <w:rsid w:val="00294A5E"/>
    <w:rsid w:val="002B475D"/>
    <w:rsid w:val="00303009"/>
    <w:rsid w:val="0032601E"/>
    <w:rsid w:val="0037272B"/>
    <w:rsid w:val="004408A8"/>
    <w:rsid w:val="00462C77"/>
    <w:rsid w:val="004A2B38"/>
    <w:rsid w:val="00524211"/>
    <w:rsid w:val="005411B9"/>
    <w:rsid w:val="00550E3B"/>
    <w:rsid w:val="005741F0"/>
    <w:rsid w:val="00592E0F"/>
    <w:rsid w:val="005C1151"/>
    <w:rsid w:val="005D3E10"/>
    <w:rsid w:val="005E5EB3"/>
    <w:rsid w:val="005F128A"/>
    <w:rsid w:val="00645575"/>
    <w:rsid w:val="0068201F"/>
    <w:rsid w:val="006A3DAD"/>
    <w:rsid w:val="006C3F46"/>
    <w:rsid w:val="006C49F0"/>
    <w:rsid w:val="006F0C9B"/>
    <w:rsid w:val="007B2B62"/>
    <w:rsid w:val="007B403C"/>
    <w:rsid w:val="007B43D0"/>
    <w:rsid w:val="007F3283"/>
    <w:rsid w:val="00851B88"/>
    <w:rsid w:val="008B0AE8"/>
    <w:rsid w:val="008F5D07"/>
    <w:rsid w:val="00913529"/>
    <w:rsid w:val="009835A0"/>
    <w:rsid w:val="0098760E"/>
    <w:rsid w:val="009A2847"/>
    <w:rsid w:val="009D3A98"/>
    <w:rsid w:val="009E437C"/>
    <w:rsid w:val="009F0482"/>
    <w:rsid w:val="00A01D6E"/>
    <w:rsid w:val="00A20240"/>
    <w:rsid w:val="00A4430F"/>
    <w:rsid w:val="00A52F8F"/>
    <w:rsid w:val="00AE7671"/>
    <w:rsid w:val="00B27289"/>
    <w:rsid w:val="00BE1C8B"/>
    <w:rsid w:val="00BE78B9"/>
    <w:rsid w:val="00C0378C"/>
    <w:rsid w:val="00C5476E"/>
    <w:rsid w:val="00C771BF"/>
    <w:rsid w:val="00C802B1"/>
    <w:rsid w:val="00C9262F"/>
    <w:rsid w:val="00D82F41"/>
    <w:rsid w:val="00DA0FEA"/>
    <w:rsid w:val="00DA766C"/>
    <w:rsid w:val="00E33F29"/>
    <w:rsid w:val="00ED3705"/>
    <w:rsid w:val="00EF24C1"/>
    <w:rsid w:val="00F05653"/>
    <w:rsid w:val="00F26619"/>
    <w:rsid w:val="00F3084A"/>
    <w:rsid w:val="00F7317F"/>
    <w:rsid w:val="00F97B92"/>
    <w:rsid w:val="00FC636D"/>
    <w:rsid w:val="033BFBEB"/>
    <w:rsid w:val="05C9F444"/>
    <w:rsid w:val="06E6F2DF"/>
    <w:rsid w:val="0EE6C045"/>
    <w:rsid w:val="0F5CB94D"/>
    <w:rsid w:val="19B8788F"/>
    <w:rsid w:val="1A65E00C"/>
    <w:rsid w:val="1CD6F0F4"/>
    <w:rsid w:val="1CE4BCA2"/>
    <w:rsid w:val="1D00EF81"/>
    <w:rsid w:val="20389043"/>
    <w:rsid w:val="29A3B050"/>
    <w:rsid w:val="2A656EF0"/>
    <w:rsid w:val="2C450750"/>
    <w:rsid w:val="2CA81DCF"/>
    <w:rsid w:val="2E90D2A5"/>
    <w:rsid w:val="2F2A613E"/>
    <w:rsid w:val="33AC184A"/>
    <w:rsid w:val="3436F0D8"/>
    <w:rsid w:val="34501935"/>
    <w:rsid w:val="3BDD4852"/>
    <w:rsid w:val="3E07D1AB"/>
    <w:rsid w:val="429B06A4"/>
    <w:rsid w:val="454A53B1"/>
    <w:rsid w:val="460DB8E6"/>
    <w:rsid w:val="470F6BD2"/>
    <w:rsid w:val="4F97B4CF"/>
    <w:rsid w:val="5459A5B1"/>
    <w:rsid w:val="56243F55"/>
    <w:rsid w:val="570FDB4E"/>
    <w:rsid w:val="5D656A70"/>
    <w:rsid w:val="5EECA2CE"/>
    <w:rsid w:val="6257A20E"/>
    <w:rsid w:val="66588FEF"/>
    <w:rsid w:val="66F7B4B3"/>
    <w:rsid w:val="676E5043"/>
    <w:rsid w:val="6CC7D173"/>
    <w:rsid w:val="6E63A1D4"/>
    <w:rsid w:val="6F02C698"/>
    <w:rsid w:val="7676A13F"/>
    <w:rsid w:val="797F5410"/>
    <w:rsid w:val="79AE4201"/>
    <w:rsid w:val="7A6C9596"/>
    <w:rsid w:val="7D6BDF2A"/>
    <w:rsid w:val="7E81B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7BD4"/>
  <w15:chartTrackingRefBased/>
  <w15:docId w15:val="{517E9AA0-DC9D-44A1-A8F7-E111B5E7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CB4"/>
    <w:rPr>
      <w:sz w:val="16"/>
      <w:szCs w:val="16"/>
    </w:rPr>
  </w:style>
  <w:style w:type="paragraph" w:styleId="CommentText">
    <w:name w:val="annotation text"/>
    <w:basedOn w:val="Normal"/>
    <w:link w:val="CommentTextChar"/>
    <w:uiPriority w:val="99"/>
    <w:unhideWhenUsed/>
    <w:rsid w:val="00044CB4"/>
    <w:pPr>
      <w:spacing w:after="80"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044CB4"/>
    <w:rPr>
      <w:rFonts w:ascii="Calibri" w:eastAsia="Calibri" w:hAnsi="Calibri" w:cs="Calibri"/>
      <w:color w:val="000000"/>
      <w:sz w:val="20"/>
      <w:szCs w:val="20"/>
      <w:lang w:eastAsia="en-GB"/>
    </w:rPr>
  </w:style>
  <w:style w:type="character" w:styleId="Hyperlink">
    <w:name w:val="Hyperlink"/>
    <w:basedOn w:val="DefaultParagraphFont"/>
    <w:uiPriority w:val="99"/>
    <w:unhideWhenUsed/>
    <w:rsid w:val="00044CB4"/>
    <w:rPr>
      <w:color w:val="0563C1" w:themeColor="hyperlink"/>
      <w:u w:val="single"/>
    </w:rPr>
  </w:style>
  <w:style w:type="paragraph" w:styleId="BalloonText">
    <w:name w:val="Balloon Text"/>
    <w:basedOn w:val="Normal"/>
    <w:link w:val="BalloonTextChar"/>
    <w:uiPriority w:val="99"/>
    <w:semiHidden/>
    <w:unhideWhenUsed/>
    <w:rsid w:val="0004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B4"/>
    <w:rPr>
      <w:rFonts w:ascii="Segoe UI" w:hAnsi="Segoe UI" w:cs="Segoe UI"/>
      <w:sz w:val="18"/>
      <w:szCs w:val="18"/>
    </w:rPr>
  </w:style>
  <w:style w:type="paragraph" w:styleId="ListParagraph">
    <w:name w:val="List Paragraph"/>
    <w:basedOn w:val="Normal"/>
    <w:uiPriority w:val="34"/>
    <w:qFormat/>
    <w:rsid w:val="00044CB4"/>
    <w:pPr>
      <w:ind w:left="720"/>
      <w:contextualSpacing/>
    </w:pPr>
  </w:style>
  <w:style w:type="table" w:styleId="TableGrid">
    <w:name w:val="Table Grid"/>
    <w:basedOn w:val="TableNormal"/>
    <w:uiPriority w:val="39"/>
    <w:rsid w:val="0027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3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17F"/>
    <w:rPr>
      <w:sz w:val="20"/>
      <w:szCs w:val="20"/>
    </w:rPr>
  </w:style>
  <w:style w:type="character" w:styleId="FootnoteReference">
    <w:name w:val="footnote reference"/>
    <w:basedOn w:val="DefaultParagraphFont"/>
    <w:uiPriority w:val="99"/>
    <w:semiHidden/>
    <w:unhideWhenUsed/>
    <w:rsid w:val="00F7317F"/>
    <w:rPr>
      <w:vertAlign w:val="superscript"/>
    </w:rPr>
  </w:style>
  <w:style w:type="character" w:styleId="UnresolvedMention">
    <w:name w:val="Unresolved Mention"/>
    <w:basedOn w:val="DefaultParagraphFont"/>
    <w:uiPriority w:val="99"/>
    <w:semiHidden/>
    <w:unhideWhenUsed/>
    <w:rsid w:val="00F7317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317F"/>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7317F"/>
    <w:rPr>
      <w:rFonts w:ascii="Calibri" w:eastAsia="Calibri" w:hAnsi="Calibri" w:cs="Calibri"/>
      <w:b/>
      <w:bCs/>
      <w:color w:val="000000"/>
      <w:sz w:val="20"/>
      <w:szCs w:val="20"/>
      <w:lang w:eastAsia="en-GB"/>
    </w:rPr>
  </w:style>
  <w:style w:type="paragraph" w:styleId="Header">
    <w:name w:val="header"/>
    <w:basedOn w:val="Normal"/>
    <w:link w:val="HeaderChar"/>
    <w:uiPriority w:val="99"/>
    <w:unhideWhenUsed/>
    <w:rsid w:val="0037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2B"/>
  </w:style>
  <w:style w:type="paragraph" w:styleId="Footer">
    <w:name w:val="footer"/>
    <w:basedOn w:val="Normal"/>
    <w:link w:val="FooterChar"/>
    <w:uiPriority w:val="99"/>
    <w:unhideWhenUsed/>
    <w:rsid w:val="0037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rthoftyne-ca.gov.uk/wp-content/uploads/2020/09/New-AEB-Skills-Pla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2" ma:contentTypeDescription="Create a new document." ma:contentTypeScope="" ma:versionID="183f7d8e1a0494682b5e6b28f576cb5f">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e45b3b24f2c352d6345cabab4da45a0d"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496CD-FFC9-4E6D-BE0C-9E4476288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F58AA-CD2A-4FA8-8A8C-E71335BB893F}">
  <ds:schemaRefs>
    <ds:schemaRef ds:uri="http://schemas.microsoft.com/sharepoint/v3/contenttype/forms"/>
  </ds:schemaRefs>
</ds:datastoreItem>
</file>

<file path=customXml/itemProps3.xml><?xml version="1.0" encoding="utf-8"?>
<ds:datastoreItem xmlns:ds="http://schemas.openxmlformats.org/officeDocument/2006/customXml" ds:itemID="{C671B79D-8EA8-49C4-B18B-587475DAC9F0}">
  <ds:schemaRefs>
    <ds:schemaRef ds:uri="http://schemas.openxmlformats.org/officeDocument/2006/bibliography"/>
  </ds:schemaRefs>
</ds:datastoreItem>
</file>

<file path=customXml/itemProps4.xml><?xml version="1.0" encoding="utf-8"?>
<ds:datastoreItem xmlns:ds="http://schemas.openxmlformats.org/officeDocument/2006/customXml" ds:itemID="{CBA70C07-F0C6-497D-9A0B-05D02991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Bearne, Rhiannon (North Of Tyne)</dc:creator>
  <cp:keywords/>
  <dc:description/>
  <cp:lastModifiedBy>Serle, Fraser (North Of Tyne)</cp:lastModifiedBy>
  <cp:revision>20</cp:revision>
  <dcterms:created xsi:type="dcterms:W3CDTF">2021-04-28T14:35:00Z</dcterms:created>
  <dcterms:modified xsi:type="dcterms:W3CDTF">2021-11-08T19:05:00Z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ies>
</file>